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Aimco Pesticides Ltd</w:t>
      </w:r>
    </w:p>
    <w:p>
      <w:pPr>
        <w:pBdr>
          <w:bottom w:val="single" w:color="CCCCCC" w:sz="6" w:space="8"/>
        </w:pBdr>
        <w:spacing w:after="200"/>
      </w:pPr>
      <w:r>
        <w:rPr>
          <w:i/>
          <w:iCs/>
          <w:color w:val="666666"/>
          <w:sz w:val="22"/>
          <w:szCs w:val="22"/>
        </w:rPr>
        <w:t xml:space="preserve">Tiny debt-free agrochemical name in a loss-making stretch, with a trusted tracker's 'losses reduced' note as the only turnaround evidence</w:t>
      </w:r>
    </w:p>
    <w:p>
      <w:pPr>
        <w:shd w:fill="FFF0F0" w:val="clear"/>
        <w:spacing w:after="200"/>
      </w:pPr>
      <w:r>
        <w:rPr>
          <w:b/>
          <w:bCs/>
          <w:color w:val="B8860B"/>
          <w:sz w:val="22"/>
          <w:szCs w:val="22"/>
        </w:rPr>
        <w:t xml:space="preserve">RED FLAG TIER: HIGH CAUTION — </w:t>
      </w:r>
      <w:r>
        <w:rPr>
          <w:sz w:val="20"/>
          <w:szCs w:val="20"/>
        </w:rPr>
        <w:t xml:space="preserve">Currently loss-making (negative ROCE/ROE) with a 2023 credit-rating downgrade and a reported need for short-term borrowing that contradicts the thread's historical debt-free framing.</w:t>
      </w:r>
    </w:p>
    <w:p>
      <w:pPr>
        <w:pStyle w:val="Heading1"/>
        <w:spacing w:after="120" w:before="280"/>
      </w:pPr>
      <w:r>
        <w:t xml:space="preserve">Business Overview</w:t>
      </w:r>
    </w:p>
    <w:p>
      <w:pPr>
        <w:spacing w:after="120"/>
      </w:pPr>
      <w:r>
        <w:t xml:space="preserve">Aimco Pesticides manufactures technical-grade pesticides, formulations and agrochemical products across 11 molecules including Chlorpyrifos, Triclopyr and Bifenthrin.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50.4 Cr</w:t>
            </w:r>
          </w:p>
        </w:tc>
      </w:tr>
      <w:tr>
        <w:tc>
          <w:tcPr>
            <w:tcW w:type="dxa" w:w="3200"/>
            <w:shd w:fill="F2F2F2" w:val="clear"/>
          </w:tcPr>
          <w:p>
            <w:r>
              <w:rPr>
                <w:b/>
                <w:bCs/>
              </w:rPr>
              <w:t xml:space="preserve">ROCE / ROE</w:t>
            </w:r>
          </w:p>
        </w:tc>
        <w:tc>
          <w:tcPr>
            <w:tcW w:type="dxa" w:w="5800"/>
          </w:tcPr>
          <w:p>
            <w:r>
              <w:t xml:space="preserve">-12.61% / -22.32%</w:t>
            </w:r>
          </w:p>
        </w:tc>
      </w:tr>
      <w:tr>
        <w:tc>
          <w:tcPr>
            <w:tcW w:type="dxa" w:w="3200"/>
            <w:shd w:fill="F2F2F2" w:val="clear"/>
          </w:tcPr>
          <w:p>
            <w:r>
              <w:rPr>
                <w:b/>
                <w:bCs/>
              </w:rPr>
              <w:t xml:space="preserve">Revenue growth (5yr)</w:t>
            </w:r>
          </w:p>
        </w:tc>
        <w:tc>
          <w:tcPr>
            <w:tcW w:type="dxa" w:w="5800"/>
          </w:tcPr>
          <w:p>
            <w:r>
              <w:t xml:space="preserve">-2.48%</w:t>
            </w:r>
          </w:p>
        </w:tc>
      </w:tr>
      <w:tr>
        <w:tc>
          <w:tcPr>
            <w:tcW w:type="dxa" w:w="3200"/>
            <w:shd w:fill="F2F2F2" w:val="clear"/>
          </w:tcPr>
          <w:p>
            <w:r>
              <w:rPr>
                <w:b/>
                <w:bCs/>
              </w:rPr>
              <w:t xml:space="preserve">Debt/Equity</w:t>
            </w:r>
          </w:p>
        </w:tc>
        <w:tc>
          <w:tcPr>
            <w:tcW w:type="dxa" w:w="5800"/>
          </w:tcPr>
          <w:p>
            <w:r>
              <w:t xml:space="preserve">0.66</w:t>
            </w:r>
          </w:p>
        </w:tc>
      </w:tr>
      <w:tr>
        <w:tc>
          <w:tcPr>
            <w:tcW w:type="dxa" w:w="3200"/>
            <w:shd w:fill="F2F2F2" w:val="clear"/>
          </w:tcPr>
          <w:p>
            <w:r>
              <w:rPr>
                <w:b/>
                <w:bCs/>
              </w:rPr>
              <w:t xml:space="preserve">52-week range</w:t>
            </w:r>
          </w:p>
        </w:tc>
        <w:tc>
          <w:tcPr>
            <w:tcW w:type="dxa" w:w="5800"/>
          </w:tcPr>
          <w:p>
            <w:r>
              <w:t xml:space="preserve">Rs 89.00 - 127.40</w:t>
            </w:r>
          </w:p>
        </w:tc>
      </w:tr>
    </w:tbl>
    <w:p>
      <w:pPr>
        <w:spacing w:after="100"/>
      </w:pPr>
    </w:p>
    <w:p>
      <w:pPr>
        <w:spacing w:after="120"/>
      </w:pPr>
      <w:r>
        <w:t xml:space="preserve">Currently loss-making with negative ROCE/ROE and declining 5yr revenue -- a materially weaker fundamental picture than the thread's own title ('Growing &amp; Debt-Free') suggests; a 2023 credit-rating downgrade (BBB-&gt;BB, A3-&gt;A4) and a 2023 note about needing 'substantial short-term borrowing' also sit uneasily against a debt-free framing.</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~11 of 139 posts (targeted recent-window read given weak fundamentals, no escalation). Thread was reasonably active 2021-2023 (debt-free framing, credit rating, molecule diversification) then went quiet for nearly two years. The only 2025 post is from harsh.beria93 (trusted), sharing notes from the company's own CARE rating report and recent calls, noting 'losses reduced' -- but the post text available was truncated and does not establish a clear return to profitability.</w:t>
      </w:r>
    </w:p>
    <w:p>
      <w:pPr>
        <w:spacing w:after="120"/>
      </w:pPr>
      <w:r>
        <w:rPr>
          <w:b/>
          <w:bCs/>
          <w:sz w:val="20"/>
          <w:szCs w:val="20"/>
        </w:rPr>
        <w:t xml:space="preserve">High-conviction call from a top contributor: </w:t>
      </w:r>
      <w:r>
        <w:rPr>
          <w:sz w:val="20"/>
          <w:szCs w:val="20"/>
        </w:rPr>
        <w:t xml:space="preserve">harsh.beria93 (trusted, elevated) is the only recent (Jun 2025) voice in the thread, characterizing the CARE rating report as showing 'losses reduced' -- a partial, not confirmed, turnaround signal.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2025-06-29 — harsh.beria93</w:t>
      </w:r>
      <w:r>
        <w:rPr>
          <w:i/>
          <w:iCs/>
          <w:color w:val="666666"/>
          <w:sz w:val="18"/>
          <w:szCs w:val="18"/>
        </w:rPr>
        <w:t xml:space="preserve"> (Aimco Pesticides)</w:t>
      </w:r>
      <w:r>
        <w:rPr>
          <w:sz w:val="20"/>
          <w:szCs w:val="20"/>
        </w:rPr>
        <w:br/>
        <w:t xml:space="preserve">: Sharing notes from last few calls and CARE rating report: losses reduced (partial detail only, not a full turnaround confirmation).</w:t>
      </w:r>
    </w:p>
    <w:p>
      <w:pPr>
        <w:pStyle w:val="Heading1"/>
        <w:spacing w:after="120" w:before="280"/>
      </w:pPr>
      <w:r>
        <w:t xml:space="preserve">BSE Corporate Actions / Other Red Flags</w:t>
      </w:r>
    </w:p>
    <w:p>
      <w:pPr>
        <w:spacing w:after="120"/>
      </w:pPr>
      <w:r>
        <w:t xml:space="preserve">Community-reported 2023 credit-rating downgrade (BBB to BB, A3 to A4) alongside a note that the company needed 'substantial short-term borrowing' that year, despite an earlier debt-free characterization -- not independently verified.</w:t>
      </w:r>
    </w:p>
    <w:p>
      <w:pPr>
        <w:pStyle w:val="Heading1"/>
        <w:spacing w:after="120" w:before="280"/>
      </w:pPr>
      <w:r>
        <w:t xml:space="preserve">Bull Case</w:t>
      </w:r>
    </w:p>
    <w:p>
      <w:pPr>
        <w:pStyle w:val="ListParagraph"/>
        <w:numPr>
          <w:ilvl w:val="0"/>
          <w:numId w:val="1"/>
        </w:numPr>
        <w:spacing w:after="60"/>
      </w:pPr>
      <w:r>
        <w:t xml:space="preserve">Very cheap on an absolute basis (Rs 50 Cr market cap) if a genuine turnaround materializes</w:t>
      </w:r>
    </w:p>
    <w:p>
      <w:pPr>
        <w:pStyle w:val="ListParagraph"/>
        <w:numPr>
          <w:ilvl w:val="0"/>
          <w:numId w:val="1"/>
        </w:numPr>
        <w:spacing w:after="60"/>
      </w:pPr>
      <w:r>
        <w:t xml:space="preserve">A trusted tracker's most recent (Jun 2025) note describes losses as reducing, not worsening</w:t>
      </w:r>
    </w:p>
    <w:p>
      <w:pPr>
        <w:pStyle w:val="ListParagraph"/>
        <w:numPr>
          <w:ilvl w:val="0"/>
          <w:numId w:val="1"/>
        </w:numPr>
        <w:spacing w:after="60"/>
      </w:pPr>
      <w:r>
        <w:t xml:space="preserve">Historically framed by the community as debt-free with growing, diversified molecule exposure</w:t>
      </w:r>
    </w:p>
    <w:p>
      <w:pPr>
        <w:pStyle w:val="Heading1"/>
        <w:spacing w:after="120" w:before="280"/>
      </w:pPr>
      <w:r>
        <w:t xml:space="preserve">Bear Case / Key Risks</w:t>
      </w:r>
    </w:p>
    <w:p>
      <w:pPr>
        <w:pStyle w:val="ListParagraph"/>
        <w:numPr>
          <w:ilvl w:val="0"/>
          <w:numId w:val="1"/>
        </w:numPr>
        <w:spacing w:after="60"/>
      </w:pPr>
      <w:r>
        <w:t xml:space="preserve">Currently loss-making: negative ROCE (-12.61%) and ROE (-22.32%), with 5yr revenue actually declining (-2.48%)</w:t>
      </w:r>
    </w:p>
    <w:p>
      <w:pPr>
        <w:pStyle w:val="ListParagraph"/>
        <w:numPr>
          <w:ilvl w:val="0"/>
          <w:numId w:val="1"/>
        </w:numPr>
        <w:spacing w:after="60"/>
      </w:pPr>
      <w:r>
        <w:t xml:space="preserve">2023 credit-rating downgrade and a reported need for 'substantial short-term borrowing' contradict the thread's own debt-free framing</w:t>
      </w:r>
    </w:p>
    <w:p>
      <w:pPr>
        <w:pStyle w:val="ListParagraph"/>
        <w:numPr>
          <w:ilvl w:val="0"/>
          <w:numId w:val="1"/>
        </w:numPr>
        <w:spacing w:after="60"/>
      </w:pPr>
      <w:r>
        <w:t xml:space="preserve">Thread went nearly silent for two years (2023-2025); only a single, partial trusted-user update since, with no confirming financial detail</w:t>
      </w:r>
    </w:p>
    <w:p>
      <w:pPr>
        <w:pStyle w:val="ListParagraph"/>
        <w:numPr>
          <w:ilvl w:val="0"/>
          <w:numId w:val="1"/>
        </w:numPr>
        <w:spacing w:after="60"/>
      </w:pPr>
      <w:r>
        <w:t xml:space="preserve">Tiny market cap (Rs 50 Cr) with correspondingly thin liquidity and disclosure</w:t>
      </w:r>
    </w:p>
    <w:p>
      <w:pPr>
        <w:pStyle w:val="Heading1"/>
        <w:spacing w:after="120" w:before="280"/>
      </w:pPr>
      <w:r>
        <w:t xml:space="preserve">Market-Cap Tier (informational — not a gate in this project)</w:t>
      </w:r>
    </w:p>
    <w:p>
      <w:pPr>
        <w:spacing w:after="120"/>
      </w:pPr>
      <w:r>
        <w:rPr>
          <w:b/>
          <w:bCs/>
        </w:rPr>
        <w:t xml:space="preserve">Micro-cap (~Rs 50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Loss-making micro-cap with only a partial, unconfirmed turnaround signal from a trusted tracker</w:t>
      </w:r>
    </w:p>
    <w:p>
      <w:pPr>
        <w:pStyle w:val="ListParagraph"/>
        <w:numPr>
          <w:ilvl w:val="0"/>
          <w:numId w:val="1"/>
        </w:numPr>
        <w:spacing w:after="60"/>
      </w:pPr>
      <w:r>
        <w:t xml:space="preserve">Negative current ROCE/ROE and declining revenue are a real quality-gate failure, and the only counter-evidence (a trusted user's 'losses reduced' note) is too thin to override that on its own</w:t>
      </w:r>
    </w:p>
    <w:p>
      <w:pPr>
        <w:pStyle w:val="ListParagraph"/>
        <w:numPr>
          <w:ilvl w:val="0"/>
          <w:numId w:val="1"/>
        </w:numPr>
        <w:spacing w:after="60"/>
      </w:pPr>
      <w:r>
        <w:t xml:space="preserve">A 2023 rating downgrade and short-term borrowing need contradict the historical debt-free framing, adding to caution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Aimco Pesticides Ltd</w:t>
      </w:r>
    </w:p>
    <w:p>
      <w:pPr>
        <w:ind w:left="360"/>
      </w:pPr>
      <w:r>
        <w:t xml:space="preserve">  • Conviction: Low</w:t>
      </w:r>
    </w:p>
    <w:p>
      <w:pPr>
        <w:ind w:left="360"/>
      </w:pPr>
      <w:r>
        <w:t xml:space="preserve">  • Thesis: neither</w:t>
      </w:r>
    </w:p>
    <w:p>
      <w:pPr>
        <w:ind w:left="360"/>
      </w:pPr>
      <w:r>
        <w:t xml:space="preserve">  • 4-Box Score: N/A</w:t>
      </w:r>
    </w:p>
    <w:p>
      <w:pPr>
        <w:ind w:left="360"/>
      </w:pPr>
      <w:r>
        <w:t xml:space="preserve">  • Research Date: 2026-09-26</w:t>
      </w:r>
    </w:p>
    <w:p>
      <w:pPr>
        <w:ind w:left="360"/>
      </w:pPr>
      <w:r>
        <w:t xml:space="preserve">  • Red Flag: HIGH CAUTION</w:t>
      </w:r>
    </w:p>
    <w:p/>
    <w:p>
      <w:r>
        <w:rPr>
          <w:b/>
        </w:rPr>
        <w:t>📝 Verdict:</w:t>
      </w:r>
    </w:p>
    <w:p>
      <w:pPr>
        <w:ind w:left="360"/>
      </w:pPr>
      <w:r>
        <w:t>Loss-making micro-cap with only a partial, unconfirmed turnaround signal from a trusted tracker</w:t>
      </w:r>
    </w:p>
    <w:p/>
    <w:p>
      <w:r>
        <w:rPr>
          <w:b/>
        </w:rPr>
        <w:t>📈 Bull Case:</w:t>
      </w:r>
    </w:p>
    <w:p>
      <w:pPr>
        <w:ind w:left="360"/>
      </w:pPr>
      <w:r>
        <w:t>Very cheap on an absolute basis (Rs 50 Cr market cap) if a genuine turnaround materializes</w:t>
      </w:r>
    </w:p>
    <w:p>
      <w:pPr>
        <w:ind w:left="360"/>
      </w:pPr>
      <w:r>
        <w:t>A trusted tracker's most recent (Jun 2025) note describes losses as reducing, not worsening</w:t>
      </w:r>
    </w:p>
    <w:p>
      <w:pPr>
        <w:ind w:left="360"/>
      </w:pPr>
      <w:r>
        <w:t>Historically framed by the community as debt-free with growing, diversified molecule exposure</w:t>
      </w:r>
    </w:p>
    <w:p/>
    <w:p>
      <w:r>
        <w:rPr>
          <w:b/>
        </w:rPr>
        <w:t>📉 Bear Case:</w:t>
      </w:r>
    </w:p>
    <w:p>
      <w:pPr>
        <w:ind w:left="360"/>
      </w:pPr>
      <w:r>
        <w:t>Currently loss-making: negative ROCE (-12.61%) and ROE (-22.32%), with 5yr revenue actually declining (-2.48%)</w:t>
      </w:r>
    </w:p>
    <w:p>
      <w:pPr>
        <w:ind w:left="360"/>
      </w:pPr>
      <w:r>
        <w:t>2023 credit-rating downgrade and a reported need for 'substantial short-term borrowing' contradict the thread's own debt-free framing</w:t>
      </w:r>
    </w:p>
    <w:p>
      <w:pPr>
        <w:ind w:left="360"/>
      </w:pPr>
      <w:r>
        <w:t>Thread went nearly silent for two years (2023-2025); only a single, partial trusted-user update since, with no confirming financial detail</w:t>
      </w:r>
    </w:p>
    <w:p>
      <w:pPr>
        <w:ind w:left="360"/>
      </w:pPr>
      <w:r>
        <w:t>Tiny market cap (Rs 50 Cr) with correspondingly thin liquidity and disclosure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2026-08-23T15:14:48.274Z</dcterms:created>
  <dcterms:modified xsi:type="dcterms:W3CDTF">2026-08-23T15:14:48.275Z</dcterms:modified>
</cp:coreProperties>
</file>

<file path=docProps/custom.xml><?xml version="1.0" encoding="utf-8"?>
<Properties xmlns="http://schemas.openxmlformats.org/officeDocument/2006/custom-properties" xmlns:vt="http://schemas.openxmlformats.org/officeDocument/2006/docPropsVTypes"/>
</file>