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Archit Nuwood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MDF/HDF and pre-laminated board manufacturer with genuinely strong FY24 returns (ROCE ~40%, ROE ~57%) riding the furniture/interiors import-substitution tailwind, but a fast-deteriorating working-capital trend and zero community corroboration temper conviction to Medium.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Founded in 2017, Archit Nuwood Industries manufactures MDF and HDF boards and pre-laminated boards for the furniture/interiors value chain, benefiting from domestic import-substitution dynamics (anti-dumping duties on Chinese/other MDF imports) and India's organised-furniture growth. Recently listed via IPO. Seeded via X triage (untrusted, @Disciplined_Inv, very-high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639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EBITDA / PAT (FY24)</w:t>
            </w:r>
          </w:p>
        </w:tc>
        <w:tc>
          <w:tcPr>
            <w:tcW w:type="dxa" w:w="5800"/>
          </w:tcPr>
          <w:p>
            <w:r>
              <w:t xml:space="preserve">Revenue ~Rs 184-197 Cr; EBITDA ~Rs 63 Cr; PAT ~Rs 36.9-42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(FY24)</w:t>
            </w:r>
          </w:p>
        </w:tc>
        <w:tc>
          <w:tcPr>
            <w:tcW w:type="dxa" w:w="5800"/>
          </w:tcPr>
          <w:p>
            <w:r>
              <w:t xml:space="preserve">~40.4%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(FY24)</w:t>
            </w:r>
          </w:p>
        </w:tc>
        <w:tc>
          <w:tcPr>
            <w:tcW w:type="dxa" w:w="5800"/>
          </w:tcPr>
          <w:p>
            <w:r>
              <w:t xml:space="preserve">~57.4%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Implied P/E</w:t>
            </w:r>
          </w:p>
        </w:tc>
        <w:tc>
          <w:tcPr>
            <w:tcW w:type="dxa" w:w="5800"/>
          </w:tcPr>
          <w:p>
            <w:r>
              <w:t xml:space="preserve">~15x on FY24 PAT - moderate for the return profile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71 -&gt; 97.2; working-capital days 10.5 -&gt; 96.4 (sharply worsening trend)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headline FY24 return ratios (ROCE ~40%, ROE ~57%) are genuinely strong for a small-cap manufacturer, and the MDF/HDF board category has a real, structural import-substitution tailwind (anti-dumping protection plus organised-furniture growth). At an implied ~15x P/E on FY24 PAT, the valuation is not demanding relative to those returns, which is what permits a 10x-style label on the numbers. However, the sharp deterioration in working-capital days (10.5 to 96.4) and debtor days (71 to 97.2) in the same period is a real caution - it suggests either aggressive revenue recognition, channel stuffing, or a genuine but costly working-capital build to support growth; this was not independently resolved this pass and needs verification against the FY25/FY26 numbers before trusting the FY24 return ratios at face value.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recently listed, thin trading history; not a factor in the verdict.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Checked the ValuePickr forum search (2026-09-15): zero results for 'Archit Nuwood' in the relevant categories - no active thread found, no community view available either way.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 - no ValuePickr thread exists for this name as of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formal red flags identified this pass (no going-concern, fraud, or promoter-pledge signal found). The working-capital deterioration (debtor/working-capital days roughly doubling) is flagged as a genuine caution in bear_case, not a red-flag tier, but warrants a closer look before increasing conviction further.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strong FY24 returns: ROCE ~40%, ROE ~57% - well above what a commodity board manufacturer would typically post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structural import-substitution tailwind in MDF/HDF boards (anti-dumping protection) plus organised furniture/interiors growth as the underlying TAM driver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Moderate implied valuation (~15x P/E on FY24 PAT) relative to the return profile - four_box score of 3.5 permits a 10x-style label on the fundamentals alone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days nearly 10x'd (10.5 -&gt; 96.4) and debtor days rose materially (71 -&gt; 97.2) in the same period as the strong FY24 returns - unresolved this pass, a real risk to the quality of those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community thread or corroboration exists for this name - conviction rests on fundamentals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Young company (founded 2017), recently listed, without a long multi-year track record to confirm the FY24 numbers are sustainable rather than a one-off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639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Strong FY24 ROCE/ROE and a real import-substitution tailwind support tailwind/tam/valuation; moat scored weak given the company's short track record (founded 2017, recently listed) and no demonstrated brand/scale moat yet.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Small-cap MDF/HDF board maker with strong FY24 ROCE/ROE (~40%/~57%) and a real import-substitution tailwind at a moderate ~15x P/E - four_box score 3.5 permits a 10x-in-2-3-years label, but a sharply worsening working-capital trend and zero forum corroboration cap conviction at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3.5 (tailwind yes - import substitution/anti-dumping; tam yes - organised furniture growth; moat weak - young company, no strong brand/scale moat yet; valuation yes - ~15x P/E against ~40-57% returns) - score &gt;=3.0 permits the 10x-in-2-3-years label per the small/mid-cap scoring rule (analyst_override applied)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assignment's explicit rule, conviction is capped at Medium (not higher) because there is no real forum/community corroboration - only fundamentals support this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working-capital deterioration (debtor/working-capital days both roughly doubling in FY24) is a genuine, unresolved caution that should be re-checked against FY25/FY26 filings before any conviction increase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thread found via forum search this pass (topic_id remains null/unresolved)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Archit Nuwood Industries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2026-09-16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Small-cap MDF/HDF board maker with a real import-substitution tailwind and a genuine 9M FY26 margin recovery - but this pass confirms the FY24 return ratios came with deeply negative operating cash flow and quadrupled debt, and FY25 PAT actually fell despite 75% revenue growth. four_box softened to 3.0 (valuation downgraded on profit-quality grounds); conviction further capped at Low-Medium pending fresh cash-flow confirmation.</w:t>
      </w:r>
    </w:p>
    <w:p/>
    <w:p>
      <w:r>
        <w:rPr>
          <w:b/>
        </w:rPr>
        <w:t>📈 Bull Case:</w:t>
      </w:r>
    </w:p>
    <w:p>
      <w:pPr>
        <w:ind w:left="360"/>
      </w:pPr>
      <w:r>
        <w:t>Real, structural import-substitution tailwind in MDF/HDF boards (anti-dumping protection) plus organised furniture/interiors growth as the underlying TAM driver, independent of company-specific execution</w:t>
      </w:r>
    </w:p>
    <w:p>
      <w:pPr>
        <w:ind w:left="360"/>
      </w:pPr>
      <w:r>
        <w:t>9M FY26 shows a genuine margin recovery (PAT Rs 38.69 Cr on Rs 236.50 Cr revenue, ~16.4% margin) already exceeding full FY25 PAT - the FY25 margin collapse may have been a one-year event, not a structural deterioration</w:t>
      </w:r>
    </w:p>
    <w:p>
      <w:pPr>
        <w:ind w:left="360"/>
      </w:pPr>
      <w:r>
        <w:t>Moderate implied valuation (~17.3x P/E) relative to the historical return profile, if the FY24-style returns can be sustained on a cash-backed basis</w:t>
      </w:r>
    </w:p>
    <w:p>
      <w:pPr>
        <w:ind w:left="360"/>
      </w:pPr>
      <w:r>
        <w:t>High promoter holding (69.15% post-IPO) - skin in the game, though this is standard for a recent SME IPO rather than a distinguishing positive</w:t>
      </w:r>
    </w:p>
    <w:p/>
    <w:p>
      <w:r>
        <w:rPr>
          <w:b/>
        </w:rPr>
        <w:t>📉 Bear Case:</w:t>
      </w:r>
    </w:p>
    <w:p>
      <w:pPr>
        <w:ind w:left="360"/>
      </w:pPr>
      <w:r>
        <w:t>CONFIRMED (not just flagged as a risk): FY24 operating cash flow was -Rs 10 Cr despite Rs 37 Cr reported PAT, funded by debt quadrupling (Rs 6 Cr -&gt; Rs 35 Cr) - a genuine profit-quality problem, not just a working-capital-days observation</w:t>
      </w:r>
    </w:p>
    <w:p>
      <w:pPr>
        <w:ind w:left="360"/>
      </w:pPr>
      <w:r>
        <w:t>FY25 PAT fell ~24% (Rs 37 Cr -&gt; Rs 28.13 Cr) even as revenue grew 75% - a margin collapse consistent with the FY24 cash-conversion problem catching up, though not independently confirmed as the specific cause</w:t>
      </w:r>
    </w:p>
    <w:p>
      <w:pPr>
        <w:ind w:left="360"/>
      </w:pPr>
      <w:r>
        <w:t>No fresh FY25/FY26 cash-flow or working-capital-day data available to confirm whether the underlying problem has resolved alongside the 9M FY26 margin recovery, or is merely paused</w:t>
      </w:r>
    </w:p>
    <w:p>
      <w:pPr>
        <w:ind w:left="360"/>
      </w:pPr>
      <w:r>
        <w:t>No ValuePickr community thread or corroboration exists for this name - conviction rests entirely on fundamentals, which themselves carry the profit-quality caveat above</w:t>
      </w:r>
    </w:p>
    <w:p>
      <w:pPr>
        <w:ind w:left="360"/>
      </w:pPr>
      <w:r>
        <w:t>Young company (founded 2017), recently listed (Sep 2024), without a long multi-year track record; does not own its own brand trademark ('ARCHIT NUWOOD'/'NUWUD'); promoters have an outstanding personal GST-penalty legal proceeding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2026-09-15T15:16:49.476Z</dcterms:created>
  <dcterms:modified xsi:type="dcterms:W3CDTF">2026-09-15T15:16:49.476Z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