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Beacon Trusteeship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Tiny (~Rs 151 Cr market cap) SEBI-licensed debenture/security/AIF trustee compounding profit at ~49% CAGR with ROCE ~22% and a debt-free balance sheet at just ~18.5x trailing P/E - a genuine small-cap-scale-up story riding India's bond and AIF market boom, tempered by a promoter side-business caution.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Beacon Trusteeship Ltd (NSE: BEACON) is a SEBI-registered trustee providing Debenture Trusteeship, Security Trusteeship, AIF Trusteeship, ESOP Trusteeship, Securitization Trusteeship, Bond Trusteeship and Escrow Agent services - a licensed, capital-light, annuity-fee business. Per a VP forum summary it serves ~200 of India's 1,433 registered AIFs (~15% market share) in the AIF-trustee segment. The regulated-license structure limits the field to a handful of players (Beacon, IDBI Trusteeship, Axis Trustee, Catalyst Trusteeship, Vistra). Seeded via untrusted X triage (@SanaSecurities,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151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Stock P/E</w:t>
            </w:r>
          </w:p>
        </w:tc>
        <w:tc>
          <w:tcPr>
            <w:tcW w:type="dxa" w:w="5800"/>
          </w:tcPr>
          <w:p>
            <w:r>
              <w:t xml:space="preserve">~Rs 83.6 / ~18.5x trailing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~22.4% / ~16.6%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</w:t>
            </w:r>
          </w:p>
        </w:tc>
        <w:tc>
          <w:tcPr>
            <w:tcW w:type="dxa" w:w="5800"/>
          </w:tcPr>
          <w:p>
            <w:r>
              <w:t xml:space="preserve">~49.1% CAGR over past 5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Book value</w:t>
            </w:r>
          </w:p>
        </w:tc>
        <w:tc>
          <w:tcPr>
            <w:tcW w:type="dxa" w:w="5800"/>
          </w:tcPr>
          <w:p>
            <w:r>
              <w:t xml:space="preserve">~Rs 29.5/share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50.0 - Rs 125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classic small, capital-light, license-gated compounder profile: ~49% 5-year profit CAGR, ROCE ~22% and ROE ~16.6%, debt-free, trading at only ~18.5x trailing earnings - cheap for the growth rate if it persists. The business benefits from two structural India tailwinds it doesn't have to create itself: the growing corporate bond/debt-capital-market issuance (every issuance needs a SEBI-registered debenture trustee) and the AIF industry's rapid AUM expansion (Beacon already holds ~15% share of AIF-trustee mandates per the VP forum). The TAM is real but scales with fee-percentage-of-issuance economics rather than volume alone, so it is not unlimited. A single caution surfaced on the VP thread: a forum member (Gaurav, Apr 2026) flagged that the promoter also runs separate unlisted entities (e.g. 'Codium Techlabs') in adjacent lines - a related-party-structure concern worth tracking, not a disqualifying red flag on its own.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Currently ~Rs 83.6, roughly mid-range of the ~Rs 50-125 52-week band - not pulled in further detail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VP forum thread 'Beacon Trusteeship Ltd' (topic_id 184111) resolved via search.json - a small thread (18 posts, opened Jan 2025, last bumped Jun 2026). Original post (Prateek Sen) laid out the AIF/Securities-Trustee market-share business case. One later post (Gaurav, Apr 2026, cross-posted from a Borana Weaves thread) raised the promoter-side-business caution. No deep post-by-post read performed given the thread's small size and budget - a light scan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Small but genuine dedicated VP thread exists (18 posts); no trusted-cluster or elevated-tier user signal found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(SEBI action, going-concern, auditor resignation, promoter-pledge/holding collapse) surfaced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~49% 5-year profit CAGR against a licensed-oligopoly moat (SEBI-registered trustee, ~15% share of AIF-trustee mandates) - hard to replicate quickly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Capital-light, high-ROCE (~22%) annuity-fee model,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at ~18.5x trailing P/E for the growth rate if it persists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Riding two real structural India tailwinds: corporate bond market deepening and AIF industry AUM growth, neither of which the company has to manufacture itself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Tiny market cap (~Rs 151 Cr) - thin liquidity, single-business concentration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runs separate unlisted entities in adjacent lines (e.g. Codium Techlabs, per a VP forum caution) - a related-party-structure concern not independently verified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Trustee fee pool scales with issuance value/count, not an unbounded volume TAM - growth could decelerate as the base grows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trusted-cluster or elevated-tier community corroboration found this pass - the growth math is genuinely attractive but unverified beyond the fundamentals themselves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Micro/small-cap (~Rs 151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100x-in-10-years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yes · valuation: yes  (score 4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SEBI-license oligopoly trustee business riding bond-market and AIF-industry structural growth, ~49% profit CAGR, cheap at ~18.5x P/E, debt-free. Score permits a 10x/100x label; conviction capped Medium pending stronger community corroboration and clarity on the promoter's other entities.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strong small-cap compounder profile - ~49% profit CAGR, ~22% ROCE, debt-free, cheap at ~18.5x P/E, licensed-oligopoly moat in a structurally growing bond/AIF market - four_box score 4.0 permits a 10x/100x label, but conviction capped at Medium given the tiny dedicated VP thread and an unverified promoter-side-business caution.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yes (bond market + AIF industry growth), tam yes (real, growing fee pool, though not unlimited), moat yes (SEBI-license oligopoly, ~15% AIF-trustee share), valuation yes (~18.5x P/E for ~49% profit CAGR) -&gt; score 4.0.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&gt;=3.0 permits a 10x/100x label per protocol; the underlying growth math (49% CAGR from a ~Rs 151 Cr base) genuinely supports 100x-in-10-years arithmetic more plausibly than a literal 10x-in-2-3-years re-rating, so labelled '100x-in-10-years' (analyst_override, small-cap exception applied).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capped at Medium: no trusted-cluster/elevated-tier VP corroboration found (thread is small, 18 posts), and a promoter-related-party caution (separate unlisted entities) was flagged by a forum member and not independently verified this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light forum check only performed per fast-triage protocol given genuine promise.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Beacon Trusteeship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3.0</w:t>
      </w:r>
    </w:p>
    <w:p>
      <w:pPr>
        <w:ind w:left="360"/>
      </w:pPr>
      <w:r>
        <w:t xml:space="preserve">  • Research Date: 2026-09-16</w:t>
      </w:r>
    </w:p>
    <w:p>
      <w:pPr>
        <w:ind w:left="360"/>
      </w:pPr>
      <w:r>
        <w:t xml:space="preserve">  • Red Flag: HIGH CAUTION</w:t>
      </w:r>
    </w:p>
    <w:p/>
    <w:p>
      <w:r>
        <w:rPr>
          <w:b/>
        </w:rPr>
        <w:t>📝 Verdict:</w:t>
      </w:r>
    </w:p>
    <w:p>
      <w:pPr>
        <w:ind w:left="360"/>
      </w:pPr>
      <w:r>
        <w:t>A real licensed-oligopoly trustee business with genuine bond/AIF tailwinds, but deep-dive pass 1 surfaces a SEBI due-diligence-failure penalty, an internal-auditor resignation, and a ~30% dilutive related-party merger with an unverified swap ratio - collectively enough to downgrade from the original light-scan '100x-in-10-years, Medium' call to HIGH CAUTION, thesis 'neither', conviction Low-Medium.</w:t>
      </w:r>
    </w:p>
    <w:p/>
    <w:p>
      <w:r>
        <w:rPr>
          <w:b/>
        </w:rPr>
        <w:t>📈 Bull Case:</w:t>
      </w:r>
    </w:p>
    <w:p>
      <w:pPr>
        <w:ind w:left="360"/>
      </w:pPr>
      <w:r>
        <w:t>Real licensed-oligopoly moat (SEBI-registered trustee, one of only ~5 credible players) riding two structural India tailwinds - corporate bond-market deepening and AIF-industry AUM growth</w:t>
      </w:r>
    </w:p>
    <w:p>
      <w:pPr>
        <w:ind w:left="360"/>
      </w:pPr>
      <w:r>
        <w:t>FY26 PAT reaccelerated to +27-28% after a near-stall FY25 (+4.8%), with large PSU mandate wins cited (REC, PFC) - if the #1 PSU-bond-trustee / 4th-largest-overall positioning holds up to independent verification</w:t>
      </w:r>
    </w:p>
    <w:p>
      <w:pPr>
        <w:ind w:left="360"/>
      </w:pPr>
      <w:r>
        <w:t>Debt-free, net cash, cheap-looking at ~20x trailing P/E for the growth rate if it persists</w:t>
      </w:r>
    </w:p>
    <w:p>
      <w:pPr>
        <w:ind w:left="360"/>
      </w:pPr>
      <w:r>
        <w:t>The pending merger's stated rationale (bundling IT/payroll/fund-admin services with the core trustee relationship) is a genuine, logical cross-sell thesis if executed fairly and the synergies materialise</w:t>
      </w:r>
    </w:p>
    <w:p/>
    <w:p>
      <w:r>
        <w:rPr>
          <w:b/>
        </w:rPr>
        <w:t>📉 Bear Case:</w:t>
      </w:r>
    </w:p>
    <w:p>
      <w:pPr>
        <w:ind w:left="360"/>
      </w:pPr>
      <w:r>
        <w:t>ROCE fell from 23.36% (FY24) to 19.76% (FY25) and ROE from 18% to 14.5% - capital is not compounding as efficiently as the headline profit-CAGR framing suggests, likely IPO-proceeds cash sitting idle</w:t>
      </w:r>
    </w:p>
    <w:p>
      <w:pPr>
        <w:ind w:left="360"/>
      </w:pPr>
      <w:r>
        <w:t>A March 2024 SEBI due-diligence-failure penalty (Rs 8 lakh, Shares Bazaar AIF) directly undercuts the 'licensed trustee = rigorous diligence' moat premise - this is precisely the kind of failure a trustee business exists to prevent</w:t>
      </w:r>
    </w:p>
    <w:p>
      <w:pPr>
        <w:ind w:left="360"/>
      </w:pPr>
      <w:r>
        <w:t>Internal auditor resigned (June 2026, time constraints cited) - a named HIGH CAUTION trigger; while stated as administrative, it adds to the pattern of governance friction this pass surfaced</w:t>
      </w:r>
    </w:p>
    <w:p>
      <w:pPr>
        <w:ind w:left="360"/>
      </w:pPr>
      <w:r>
        <w:t>The pending amalgamation of THREE promoter-group entities issues an estimated ~5.4 million new shares (~30% dilution vs ~18.1 million shares outstanding) with the swap-ratio fairness not independently verified - a real, quantified minority-dilution risk, not just a forum caution on paper</w:t>
      </w:r>
    </w:p>
    <w:p>
      <w:pPr>
        <w:ind w:left="360"/>
      </w:pPr>
      <w:r>
        <w:t>Tiny market cap (~Rs 141-146 Cr) - thin liquidity, single-business concentration risk; fee income is lumpy quarter to quarter (Mar 2025 PAT only Rs 1.18 Cr vs Sep 2025 Rs 4.46 Cr)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2026-09-16T02:42:58.527Z</dcterms:created>
  <dcterms:modified xsi:type="dcterms:W3CDTF">2026-09-16T02:42:58.528Z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