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Bharat Bijlee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Old-line transformer + electric-motor + drives maker with a large listed-equity investment book - core operations enjoy a transformer-cycle tailwind and capacity is doubling, but PAT has now fallen for two straight years (FY25, FY26) and again in Q1 FY27 (-29.6% YoY) on copper/CRGO cost pressure, gross debt tripled in FY26 to fund capex, and management still barely communicates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Bharat Bijlee (established 1946) has two segments: Power Systems (transformers and turnkey switchyard/EPC projects) and Industrial Systems (LT/HT electric motors, servo drives &amp; automation via a KEB Automation technology partnership, and elevator systems). It also holds a ~Rs 1,780 Cr portfolio of listed equities (Siemens, HDFC Bank, ICICI Bank, etc.). Ashish Kacholia is a shareholder.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2,500 Cr (P/E ~22.2x, book value ~Rs 1,795/share)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Reported ROE / ROCE</w:t>
            </w:r>
          </w:p>
        </w:tc>
        <w:tc>
          <w:tcPr>
            <w:tcW w:type="dxa" w:w="5800"/>
          </w:tcPr>
          <w:p>
            <w:r>
              <w:t xml:space="preserve">~6.0% / ~8.4% (screener, FY26 TTM) - declining from FY24 peak (ROCE ~11%)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ROIC ex-investments</w:t>
            </w:r>
          </w:p>
        </w:tc>
        <w:tc>
          <w:tcPr>
            <w:tcW w:type="dxa" w:w="5800"/>
          </w:tcPr>
          <w:p>
            <w:r>
              <w:t xml:space="preserve">~27% on ~Rs 550 Cr of true invested capital (forum estimate, not independently re-derived this pass)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(FY26)</w:t>
            </w:r>
          </w:p>
        </w:tc>
        <w:tc>
          <w:tcPr>
            <w:tcW w:type="dxa" w:w="5800"/>
          </w:tcPr>
          <w:p>
            <w:r>
              <w:t xml:space="preserve">Rs 2,273.80 Cr (+19.6% YoY, highest-ever) / Rs 120.09 Cr (-10.15% YoY) - revenue growing, PAT falling on margin compression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547 Cr (+17.7% YoY); PAT Rs 19.63 Cr (-29.6% YoY vs Rs 27.88 Cr); EBITDA margin 5.3% vs 7.23% YoY - margin compression continuing/worsening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Total debt Rs 301 Cr (Mar-2026) vs Rs 80 Cr (Mar-2025) - gross debt roughly tripled in FY26, partly funding the capacity capex; ICRA still rates the credit profile Stable/comfortable given the size of the investment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Investment book</w:t>
            </w:r>
          </w:p>
        </w:tc>
        <w:tc>
          <w:tcPr>
            <w:tcW w:type="dxa" w:w="5800"/>
          </w:tcPr>
          <w:p>
            <w:r>
              <w:t xml:space="preserve">~Rs 1,780 Cr of listed equities on the balance sheet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dxa" w:w="5800"/>
          </w:tcPr>
          <w:p>
            <w:r>
              <w:t xml:space="preserve">Transformer capacity Phase 1: 18,000 -&gt; 28,000 MVA (Rs 170 Cr, incremental output from ~Q1 FY27) already reflected in revenue growth; Phase 2: 28,000 -&gt; 35,000 MVA (additional Rs 65 Cr, board-approved Aug-2025), total capex ~Rs 235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33.65%, 0% pledged - promoters (Danani, Mehta) filed a formal no-encumbrance declaration for FY26 (Apr-2026)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returns look poor (ROE ~6%, ROCE ~8%) but are depressed by a large financial-asset pile; a forum analysis strips the ~Rs 1,780 Cr investment book to arrive at ~Rs 550 Cr of true invested capital earning ~27% ROIC - i.e. a decent core operating business trading cheaply, plus an asset play, plus a holdco-style discount. This pass's fresh filings read confirms the top-line side of the tailwind (FY26 revenue +19.6% to a record Rs 2,274 Cr, Q1 FY27 +17.7% YoY) and the capacity story (Phase 1 already live, Phase 2 approved), but it also confirms the bear case is actively playing out on the bottom line: PAT fell -10.15% in FY26 and a further -29.6% YoY in Q1 FY27 as copper/CRGO input costs keep compressing EBITDA margin (5.3% in Q1 FY27 vs 7.2% a year ago), and gross debt roughly tripled (Rs 80 Cr -&gt; Rs 301 Cr) in FY26 to help fund the capex - so the expansion is no longer purely 'funded by internal accruals' as earlier assumed. Employee costs still run ~2.5x peers like Voltamp at similar capacity. There is effectively no concall / investor communication (confirmed again this pass - no guidance to grade), and the ~Rs 2,000 Cr surplus/investment book remains largely undeployed. Promoter shareholding (33.65%) is unpledged and unchanged (formal FY26 no-encumbrance filing).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coverage (marketsmojo, scanx, sahi.com)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results coverage (scanx, whalesbook) - record Rs 2,273.80cr revenue, PAT -10.15%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Capacity-expansion coverage (stockopedia, marketsetup, linkedin, stockinsights.ai) - Phase 1 (18k-&gt;28k MVA, Rs170cr) and Phase 2 (28k-&gt;35k MVA, Rs65cr, board-approved Aug-2025)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company page - quarterly/annual financials, ROCE/ROE trend, debt, promoter 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shareholding/pledge disclosures (trendlyne, scanx) - 33.65% holding, 0% pledge, FY26 no-encumbrance filing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ICRA rating-rationale search results - Stable outlook, low debt/comfortable liquidity view (pre-dates the FY26 debt increase in the rating narrative found)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Cash-flow/capex search (tijorifinance, gurufocus, trendlyne) - inconclusive single-source hint of FY26 working-capital strain, not cross-verified, not used as a hard number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2,273.80cr (+19.6% YoY, highest-ever), but PAT fell -10.15% to Rs 120.09cr on margin compression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debt roughly tripled in FY26: Rs 80cr (Mar-2025) -&gt; Rs 301cr (Mar-2026), used partly to fund the Rs 235cr two-phase capacity expansion - a change from the earlier assumption that capex was purely internally 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(Danani, Mehta) filed a clean no-encumbrance declaration for FY26 (Apr-2026); holding stable at 33.65%, 0% pledged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approved Phase 2 capacity capex (Rs 65cr, Aug-2025) on top of the already-live Phase 1 (Rs 170cr, 18k-&gt;28k MVA)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 senior-management changes (retirement of R. Rajaraman; VP redesignations for two others) read as ordinary succession, not a governance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ICRA's Stable/comfortable-liquidity rating view was found via search results that may pre-date the FY26 debt increase - flagged as an open question rather than treated as current confirmation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(Jun-2026): revenue Rs 547cr (+17.7% YoY), PAT Rs 19.63cr (-29.6% YoY vs Rs 27.88cr), EBITDA margin 5.3% vs 7.23% YoY - continued margin compression, worst YoY PAT decline of the last four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(Mar-2026): revenue Rs 767cr, PAT Rs 39cr (screener)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(Dec-2025): revenue Rs 568cr, PAT Rs 25cr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FY26 (Sep-2025): revenue Rs 473cr, PAT Rs 28cr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Sequence shows revenue consistently growing YoY while PAT growth has turned negative and the YoY decline is widening into Q1 FY27 - a worsening trend, not a stabilising one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Aug-2025: Board approves Phase 2 capacity capex (Rs 65cr, 28k-&gt;35k MVA)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Apr-2026: Promoters file FY26 no-encumbrance declaration (Reg. 31(4))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report: Rs 35/share final dividend recommended (record date revised to Jul-2026)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Aug-2026: Senior-management retirement/redesignation (R. Rajaraman retires; two VP redesignations)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order-win, fund-raise, litigation, or auditor-change announcements surfaced in the last 6 months beyond the above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has now fallen for two consecutive full years (FY25 per screener trend, FY26 -10.15%) and again sharply in Q1 FY27 (-29.6% YoY) - the margin-pressure bear case is confirmed as an active, worsening trend in the primary filings, not just a forum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debt roughly tripled in FY26 (Rs80cr-&gt;Rs301cr) - capex is now partly debt-funded, contradicting the earlier 'funded by internal accruals' framing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Coffee-Can track record is 0-for-5 years (FY22-FY26): ROCE has never reached the 15% bar in any of the last five years, even in the FY24 peak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shareholding and pledge status remain clean (33.65%, 0% pledged, formal FY26 filing) - no governance deterioration found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ICRA's Stable/comfortable-liquidity rating view has been reaffirmed since the FY26 debt tripling, or predates it - rating-rationale PDF could not be reliably dated from search snippets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Precise FY26 CFO and capex figures (for a clean fcf_conversion_pct) - one source hinted at working-capital strain/negative operating cash flow in FY26 but this could not be cross-verified against a second source within budget, so left unquantified rather than guessed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Segment-level (Power Systems vs Industrial Systems) margin split, to see which division is driving the compression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~27% ex-investments ROIC forum estimate still holds given two years of consecutive PAT decline - not independently re-derived this pass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The tailwind and capacity-expansion story are confirmed as real, but the fresh filings read shows the bear case (margin compression, peer-cost disadvantage) is an active, worsening two-year trend rather than a one-off, and the capex is now partly debt-funded rather than purely self-funded as earlier assumed - the 'cheap value + asset play' thesis is intact directionally but the near-term earnings trajectory has deteriorated enough to lower conviction a notch.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1 transformer capacity expansion (18,000 -&gt; 28,000 MVA) live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170 Cr capex; incremental output from ~Q1 FY27, already reflected in FY26/Q1 FY27 revenue growth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2 transformer capacity expansion (28,000 -&gt; 35,000 MVA)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Additional Rs 65 Cr capex, board-approved Aug-2025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 recovery from copper/CRGO cost pass-through plus fuller capacity utilisation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quantified target or timeline given by management - no concall, inferred only from forum/analyst commentary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transformer demand tailwind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expansion 18k-&gt;35k MVA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input-cost pass-through / margin recovery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PAT/FCF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input-cost pass-through / margin recovery.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revenue has grown double-digit for two straight years but PAT has fallen in both, so operating leverage is not yet showing up in reported numbers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transformer demand tailwind; capacity expansion 18k-&gt;35k MVA; revenue growth. Still assumed: input-cost pass-through / margin recovery; operating leverage.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~Rs 2,200-2,500 (screener market cap ~Rs 2,498-2,600 Cr band) · 22.2x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~22x trailing P/E on a depressed and still-declining EPS base implicitly requires a meaningful margin recovery (not just continued revenue growth) over FY27-28 to be earned back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likely continues (Q1 FY27 +17.7% YoY) but PAT likely stays under pressure or flat at best unless copper/CRGO costs ease materially in H2 - no management guidance to anchor this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If Phase 1+2 capacity is fully online and input costs normalise, PAT could approach FY24-level again; if cost pressure persists, PAT could fall further even as revenue grows - wide range, no guidance to narrow 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 ~22x P/E on a company that has just posted a -10% (FY26) and then a -30% YoY (Q1 FY27) PAT print implies the market is looking through the margin trough to a recovery that management has given zero explicit guidance on - the price needs the recovery more than the last four reported quarters of evidence support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H2 FY27 margin print showing whether copper/CRGO cost pass-through plus Phase 2 capacity flow through to a PAT recovery</w:t>
      </w:r>
      <w:r>
        <w:rPr>
          <w:color w:val="666666"/>
          <w:sz w:val="18"/>
          <w:szCs w:val="18"/>
        </w:rPr>
        <w:t xml:space="preserve"> (window ~6M from 2026-09-18;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power-transformer + industrial motor/drives capex cycle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domestic transformer + LT/HT motor + servo-drives manufacturer, mid-tier scale vs MNC and larger domestic peers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input-cost pass-through lag (copper/CRGO) and a structurally higher unit labour-cost base vs peers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Voltamp Transformers, Transformers and Rectifiers (India), CG Power, Siemens Energy India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BBL and the broader domestic transformer sector are adding capacity together into a still-tight market (BBL alone 18k-&gt;35k MVA) - a real near-term tailwind but a supply-side glut risk 2-3 years out if demand growth doesn't keep pace with sector-wide capacity adds.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copper/CRGO input-cost spike and pass-through lag (cyclical); structurally high employee costs vs peers e.g. Voltamp at similar capacity (structural); capacity ramp not yet fully reflected in offsetting operating leverage.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Margin is at a trough, not a peak: Q1 FY27 EBITDA margin (5.3%) is well below the FY24 peak quarter (Q4 FY24 PAT +80%) and below FY26's already-compressed full-year level; the risk here is prolonged margin trough, not a peak-margin reversal.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keeps growing YoY (FY26 +19.6%, Q1 FY27 +17.7%) but PAT has decelerated into decline: FY24 was a peak year (Q4 FY24 PAT +80% YoY), FY25 and FY26 PAT both fell YoY (FY26 -10.15%), and Q1 FY27 PAT fell -29.6% YoY (Rs 19.63cr vs Rs 27.88cr) despite the revenue growth - a widening revenue/PAT scissor.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~22x trailing P/E on a declining trailing-EPS base, the multiple is not obviously being earned back by growth - PAT has fallen for two straight years even as capacity nears doubling, so the current multiple leans on a margin-recovery/ex-investments re-rating case that the last four reported quarters have not yet confirmed.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Capacity capex (~Rs 235 Cr across two board-approved phases, 18k-&gt;35k MVA) now partly debt-funded (gross debt Rs 80cr -&gt; Rs 301cr in FY26) rather than purely internal accruals as earlier assumed; the ~Rs 1,780 Cr listed-equity investment book remains largely undeployed despite explicit forum criticism of capital-allocation inertia and a shareholder (Nithin_Jacob) suggesting debt could be used to lift ROE - which the company has since done, though without any stated rationale.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KEB-partnered servo-drives/automation import-substitution angle reiterated in prior coverage; no new capability-ladder disclosure surfaced this pass.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8.4%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5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FY22-FY26: revenue growth cleared &gt;=10% in most years (FY23 ~12%, FY24 ~32%, FY26 ~19.6%; FY25 was only ~1.6%), but ROCE never reached 15% in any of the five years (peak ~11% in FY24, most recent FY26 ~8.4%) - so no year clears the combined bar.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Transformer capacity (MVA): 28,000 MVA live (Phase 1, from ~Q1 FY27), building to 35,000 MVA (Phase 2, Rs 65 Cr approved Aug-2025) (improving) — up from an 18,000 MVA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Pre-expansion capacity utilisation: ~80% cited on the original 18,000 MVA base per press/forum commentary (improving) — cited as the rationale for both expansion phases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bull):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15%, FY28 margin 7.5%, FY28 EPS 118, exit 19x, implied price 2242 (+2%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10%, FY28 margin 6%, FY28 EPS 88, exit 18x, implied price 1584 (-28%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6%, FY28 margin 4.5%, FY28 EPS 62, exit 15x, implied price 930 (-58%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CMP (~Rs 2,200-2,500) already sits close to the bull case (margin recovering to ~7.5% off the FY26/Q1 FY27 trough of 5.3-7.2%, on continued double-digit revenue growth) with no management guidance to anchor that recovery. Base (a slower, partial margin recovery) implies ~28% downside; bear (margin stays trough-level as copper/CRGO pressure persists) implies ~58% downside. All figures are this pass's own estimates, not broker consensus.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has been under pressure against a still-firm transformer-sector demand backdrop, consistent with the earnings misses.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21-post thread, active but sporadic through Aug 2026. Early posts (Pheonix) laid out the cheap-transformer-play plus investment-book angle and the KEB servo-drive import-substitution optionality. akash8844 (15 loves) flagged the strong Q4 FY24 and the 18k-&gt;28k MVA capacity expansion. More recent posts turn cautious: Utsav_Anand on the ~2.5x-peer employee cost base, preetshah on copper/CRGO eating margins ('Growth + Asset Play'), and repeated 'is anyone still tracking this?' posts reflecting low engagement. Nithin_Jacob's Aug 2026 post makes the ex-financial-assets ~27% ROIC argument and says it makes sense for the company to take on debt to juice ROE - the FY26 filings show the company has, in fact, since taken on meaningfully more debt.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activity in-thread. The community read is 'cheap growth + asset play, but poor communication and margin pressure' - value-oriented, not high-conviction. This pass's filings read confirms the margin-pressure and communication concerns are current, not stale.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Promoters (Danani, Mehta) filed a formal FY26 no-encumbrance declaration (Apr-2026) - 33.65% holding, 0% pledged, unchanged. Board approved Phase 2 capacity capex (Rs 65 Cr, Aug-2025). Board-approved senior-management changes (Aug-2026): retirement of R. Rajaraman; redesignation of Khushru M. Vakharia and Ashwinikumar V. Sathe to VP roles - read as ordinary retirement/succession, not a governance red flag. Large listed-equity investment book (~Rs 1,780 Cr) remains largely undeployed. Minimal management investor communication / no regular concall (confirmed again this pass).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operating business earns ~27% ROIC once the ~Rs 1,780 Cr investment book is stripped out - a cheap operating business plus an asset play plus a holdco discount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Transformer up-cycle (shortage, grid + renewable capex) plus capacity nearly doubling (18k -&gt; 35k MVA across two board-approved phases); Phase 1 already contributing to FY26/Q1 FY27 revenue growth (+19.6%/+17.7%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KEB-partnered servo drives &amp; automation give an import-substitution optionality at a premium price 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clean and unpledged (33.65%, formal FY26 no-encumbrance filing); ICRA still rates the credit profile Stable despite the FY26 debt increase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Ashish Kacholia on the register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has now fallen for two straight years - FY25 (implicitly, per screener trend) and FY26 (-10.15%) - and again in Q1 FY27 (-29.6% YoY) on copper/CRGO cost pressure; the margin story is deteriorating, not stabilising, as of the latest reported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debt roughly tripled in FY26 (Rs 80 Cr -&gt; Rs 301 Cr) - the capacity expansion is now partly debt-funded, not purely internal-accruals as earlier assumed, even though the balance sheet remains comfortable in ICRA's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costs ~2.5x peers (Voltamp) at similar capacity - a structural margin drag that shows no sign of narrowing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ROE ~6% / ROCE ~8%, both trending down from the FY24 peak (~11% ROCE) even as revenue grows - the market may keep valuing the whole entity on the blended, declining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Effectively no investor communication / no concall - poor disclosure culture, no management guidance to test any recovery thesis against, slow to deploy the surplus/investment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Cyclical, commoditised transformer/motor markets with intense MNC and domestic competition; sector-wide capacity additions (BBL and peers) into the same shortage raise a supply-glut risk 2-3 years out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Transformer up-cycle (shortage, grid+renewable capex) is real and confirmed by record FY26/Q1 FY27 revenue - tailwind yes. Capacity is doubling (18k-&gt;35k MVA) but the business remains a mid-tier, commoditised transformer/motor maker facing MNC and larger-peer competition, so headroom for the scale of re-rating a 10x needs is capped - tam weak. Employee costs ~2.5x peers (Voltamp) and copper/CRGO cost pass-through lag are structural/cyclical drags with no moat offsetting them beyond a modest KEB-servo-drives import-substitution niche - moat weak. Valuation downgraded from yes to weak this pass: at ~22x trailing P/E on a PAT base that has now fallen for two straight years (FY26 -10%, Q1FY27 -30% YoY), the 'cheap ex-investments' case is no longer clearly supported by the trend - the market may be pricing the deterioration correctly rather than mispricing a value+asset play.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 on an ex-investments basis with a transformer tailwind and capacity doubling - but PAT has now fallen for two straight years and again in Q1 FY27, gross debt tripled in FY26 to help fund capex, peer-high costs persist and investor communication is still near-zero; thesis_fit neither, conviction downgraded to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deep-dive pass. Fresh filings confirm the tailwind/capacity side of the bull case (record FY26 revenue, Phase 1 capacity already contributing, Phase 2 approved) but also confirm the bear case is actively worsening, not just a forum concern: PAT down -10.15% FY26 and -29.6% YoY in Q1 FY27, EBITDA margin compressing further (5.3% vs 7.2% YoY), and gross debt roughly tripling in FY26 to help fund the expansion.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ex-investments ~27% ROIC 'cheap operating business' argument is a forum estimate, not independently re-derived from segment-level disclosures this pass, and it predates the two consecutive years of PAT decline - it should be treated as directionally useful but dated, not load-bearing on its 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trusted-user signal; no conviction floor. No red-flag tier - the FY26 senior-management changes read as ordinary retirement/succession, promoter shareholding is clean and unpledged, and ICRA still rates the credit profile Stable despite the debt increase.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revised down from 3.0 to 2.5 this pass: valuation moved from 'yes' to 'weak' because the 'cheap' case is harder to defend when trailing earnings are actively declining and the market may be correctly discounting a margin/communication problem rather than mispricing a value+asset play. thesis_fit stays 'neither' (consistent with a sub-3.0 score, no exception needed). Conviction downgraded from Medium to Low-Medium given the deteriorating trend confirmed in the latest quarter; recheck around the Q2/Q3 FY27 margin print and full Phase-2 capacity commissioning.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Bharat Bijlee Ltd</w:t>
      </w:r>
    </w:p>
    <w:p>
      <w:pPr>
        <w:ind w:left="360"/>
      </w:pPr>
      <w:r>
        <w:t xml:space="preserve">  • Conviction: Low-Medium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2026-09-18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Cheap on an ex-investments basis with a transformer tailwind and capacity doubling - but PAT has now fallen for two straight years and again in Q1 FY27, gross debt tripled in FY26 to help fund capex, peer-high costs persist and investor communication is still near-zero; thesis_fit neither, conviction downgraded to Low-Medium</w:t>
      </w:r>
    </w:p>
    <w:p/>
    <w:p>
      <w:r>
        <w:rPr>
          <w:b/>
        </w:rPr>
        <w:t>📈 Bull Case:</w:t>
      </w:r>
    </w:p>
    <w:p>
      <w:pPr>
        <w:ind w:left="360"/>
      </w:pPr>
      <w:r>
        <w:t>Core operating business earns ~27% ROIC once the ~Rs 1,780 Cr investment book is stripped out - a cheap operating business plus an asset play plus a holdco discount</w:t>
      </w:r>
    </w:p>
    <w:p>
      <w:pPr>
        <w:ind w:left="360"/>
      </w:pPr>
      <w:r>
        <w:t>Transformer up-cycle (shortage, grid + renewable capex) plus capacity nearly doubling (18k -&gt; 35k MVA across two board-approved phases); Phase 1 already contributing to FY26/Q1 FY27 revenue growth (+19.6%/+17.7% YoY)</w:t>
      </w:r>
    </w:p>
    <w:p>
      <w:pPr>
        <w:ind w:left="360"/>
      </w:pPr>
      <w:r>
        <w:t>KEB-partnered servo drives &amp; automation give an import-substitution optionality at a premium price point</w:t>
      </w:r>
    </w:p>
    <w:p>
      <w:pPr>
        <w:ind w:left="360"/>
      </w:pPr>
      <w:r>
        <w:t>Promoter holding clean and unpledged (33.65%, formal FY26 no-encumbrance filing); ICRA still rates the credit profile Stable despite the FY26 debt increase</w:t>
      </w:r>
    </w:p>
    <w:p>
      <w:pPr>
        <w:ind w:left="360"/>
      </w:pPr>
      <w:r>
        <w:t>Ashish Kacholia on the register</w:t>
      </w:r>
    </w:p>
    <w:p/>
    <w:p>
      <w:r>
        <w:rPr>
          <w:b/>
        </w:rPr>
        <w:t>📉 Bear Case:</w:t>
      </w:r>
    </w:p>
    <w:p>
      <w:pPr>
        <w:ind w:left="360"/>
      </w:pPr>
      <w:r>
        <w:t>PAT has now fallen for two straight years - FY25 (implicitly, per screener trend) and FY26 (-10.15%) - and again in Q1 FY27 (-29.6% YoY) on copper/CRGO cost pressure; the margin story is deteriorating, not stabilising, as of the latest reported quarter</w:t>
      </w:r>
    </w:p>
    <w:p>
      <w:pPr>
        <w:ind w:left="360"/>
      </w:pPr>
      <w:r>
        <w:t>Gross debt roughly tripled in FY26 (Rs 80 Cr -&gt; Rs 301 Cr) - the capacity expansion is now partly debt-funded, not purely internal-accruals as earlier assumed, even though the balance sheet remains comfortable in ICRA's view</w:t>
      </w:r>
    </w:p>
    <w:p>
      <w:pPr>
        <w:ind w:left="360"/>
      </w:pPr>
      <w:r>
        <w:t>Employee costs ~2.5x peers (Voltamp) at similar capacity - a structural margin drag that shows no sign of narrowing</w:t>
      </w:r>
    </w:p>
    <w:p>
      <w:pPr>
        <w:ind w:left="360"/>
      </w:pPr>
      <w:r>
        <w:t>Reported ROE ~6% / ROCE ~8%, both trending down from the FY24 peak (~11% ROCE) even as revenue grows - the market may keep valuing the whole entity on the blended, declining number</w:t>
      </w:r>
    </w:p>
    <w:p>
      <w:pPr>
        <w:ind w:left="360"/>
      </w:pPr>
      <w:r>
        <w:t>Effectively no investor communication / no concall - poor disclosure culture, no management guidance to test any recovery thesis against, slow to deploy the surplus/investment book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2026-09-18T13:57:58.213Z</dcterms:created>
  <dcterms:modified xsi:type="dcterms:W3CDTF">2026-09-18T13:57:58.217Z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