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Bliss GVS Pharma Ltd</w:t>
      </w:r>
    </w:p>
    <w:p>
      <w:pPr>
        <w:pBdr>
          <w:bottom w:val="single" w:color="CCCCCC" w:sz="6" w:space="8"/>
        </w:pBdr>
        <w:spacing w:after="200"/>
      </w:pPr>
      <w:r>
        <w:rPr>
          <w:i/>
          <w:iCs/>
          <w:color w:val="666666"/>
          <w:sz w:val="22"/>
          <w:szCs w:val="22"/>
        </w:rPr>
        <w:t xml:space="preserve">Africa-facing formulations maker in a genuine 2-year earnings upcycle, now getting a professional listed promoter — Anupam Rasayan is acquiring 43.3% at Rs 299/share plus a 26% open offer — which resolves the old governance overhang, but the stock trades ~Rs 671 (over 2x the acquirer's entry price) at ~53x trailing earnings</w:t>
      </w:r>
    </w:p>
    <w:p>
      <w:pPr>
        <w:pStyle w:val="Heading1"/>
        <w:spacing w:after="120" w:before="280"/>
      </w:pPr>
      <w:r>
        <w:t xml:space="preserve">Business Overview</w:t>
      </w:r>
    </w:p>
    <w:p>
      <w:pPr>
        <w:spacing w:after="120"/>
      </w:pPr>
      <w:r>
        <w:t xml:space="preserve">Bliss GVS Pharma manufactures pharmaceutical formulations — suppositories/pessaries, capsules, tablets, syrups — with a large export franchise into Africa (anti-malarials, OTC). It historically ran clinic operations in Kenya (sold years ago, roughly halving profits at the time). Recent years have added first-time USFDA approval, capex for regulated (US/EU) markets, and a domestic-formulations foray. In May 2026 Anupam Rasayan India signed a definitive agreement to acquire 43.30% (up to 48.2%) at Rs 299/share (~Rs 1,369 Cr) and launch a mandatory 26% open offer at Rs 299 — a change of control that makes Anupam Rasayan the new promoter and integrates Bliss into its key-starting-material-to-finished-dosage pharma value chain.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7,100 Cr (stock ~Rs 671 vs Rs 299 open-offer / acquirer entry price)</w:t>
            </w:r>
          </w:p>
        </w:tc>
      </w:tr>
      <w:tr>
        <w:tc>
          <w:tcPr>
            <w:tcW w:type="dxa" w:w="3200"/>
            <w:shd w:fill="F2F2F2" w:val="clear"/>
          </w:tcPr>
          <w:p>
            <w:r>
              <w:rPr>
                <w:b/>
                <w:bCs/>
              </w:rPr>
              <w:t xml:space="preserve">ROCE / ROE</w:t>
            </w:r>
          </w:p>
        </w:tc>
        <w:tc>
          <w:tcPr>
            <w:tcW w:type="dxa" w:w="5800"/>
          </w:tcPr>
          <w:p>
            <w:r>
              <w:t xml:space="preserve">16.9% / ~11.8% (improving)</w:t>
            </w:r>
          </w:p>
        </w:tc>
      </w:tr>
      <w:tr>
        <w:tc>
          <w:tcPr>
            <w:tcW w:type="dxa" w:w="3200"/>
            <w:shd w:fill="F2F2F2" w:val="clear"/>
          </w:tcPr>
          <w:p>
            <w:r>
              <w:rPr>
                <w:b/>
                <w:bCs/>
              </w:rPr>
              <w:t xml:space="preserve">FY26 results</w:t>
            </w:r>
          </w:p>
        </w:tc>
        <w:tc>
          <w:tcPr>
            <w:tcW w:type="dxa" w:w="5800"/>
          </w:tcPr>
          <w:p>
            <w:r>
              <w:t xml:space="preserve">Total income Rs 1,000.6 Cr (+18.25%); net profit Rs 134.7 Cr (+49.3%); full-year EBITDA margin ~19%; first Rs 1,000 Cr revenue year; 100% (Re 1) final dividend</w:t>
            </w:r>
          </w:p>
        </w:tc>
      </w:tr>
      <w:tr>
        <w:tc>
          <w:tcPr>
            <w:tcW w:type="dxa" w:w="3200"/>
            <w:shd w:fill="F2F2F2" w:val="clear"/>
          </w:tcPr>
          <w:p>
            <w:r>
              <w:rPr>
                <w:b/>
                <w:bCs/>
              </w:rPr>
              <w:t xml:space="preserve">Q1 FY27 results</w:t>
            </w:r>
          </w:p>
        </w:tc>
        <w:tc>
          <w:tcPr>
            <w:tcW w:type="dxa" w:w="5800"/>
          </w:tcPr>
          <w:p>
            <w:r>
              <w:t xml:space="preserve">Revenue from ops Rs 285.6 Cr (+37.6% YoY); EBITDA ~Rs 76.4 Cr, margin 26.75% (vs 19.92% YoY); net profit Rs 51.4 Cr (+16% YoY, muted by higher tax); EPS Rs 4.73</w:t>
            </w:r>
          </w:p>
        </w:tc>
      </w:tr>
      <w:tr>
        <w:tc>
          <w:tcPr>
            <w:tcW w:type="dxa" w:w="3200"/>
            <w:shd w:fill="F2F2F2" w:val="clear"/>
          </w:tcPr>
          <w:p>
            <w:r>
              <w:rPr>
                <w:b/>
                <w:bCs/>
              </w:rPr>
              <w:t xml:space="preserve">Change of control</w:t>
            </w:r>
          </w:p>
        </w:tc>
        <w:tc>
          <w:tcPr>
            <w:tcW w:type="dxa" w:w="5800"/>
          </w:tcPr>
          <w:p>
            <w:r>
              <w:t xml:space="preserve">Anupam Rasayan acquiring 43.30% at Rs 299/share (~Rs 1,369 Cr) + 26% open offer at Rs 299; draft letter of offer filed with SEBI; funded via Rs 300 Cr term loan + non-voting equity instrument</w:t>
            </w:r>
          </w:p>
        </w:tc>
      </w:tr>
      <w:tr>
        <w:tc>
          <w:tcPr>
            <w:tcW w:type="dxa" w:w="3200"/>
            <w:shd w:fill="F2F2F2" w:val="clear"/>
          </w:tcPr>
          <w:p>
            <w:r>
              <w:rPr>
                <w:b/>
                <w:bCs/>
              </w:rPr>
              <w:t xml:space="preserve">Debt</w:t>
            </w:r>
          </w:p>
        </w:tc>
        <w:tc>
          <w:tcPr>
            <w:tcW w:type="dxa" w:w="5800"/>
          </w:tcPr>
          <w:p>
            <w:r>
              <w:t xml:space="preserve">Effectively debt-free / net cash</w:t>
            </w:r>
          </w:p>
        </w:tc>
      </w:tr>
      <w:tr>
        <w:tc>
          <w:tcPr>
            <w:tcW w:type="dxa" w:w="3200"/>
            <w:shd w:fill="F2F2F2" w:val="clear"/>
          </w:tcPr>
          <w:p>
            <w:r>
              <w:rPr>
                <w:b/>
                <w:bCs/>
              </w:rPr>
              <w:t xml:space="preserve">Valuation</w:t>
            </w:r>
          </w:p>
        </w:tc>
        <w:tc>
          <w:tcPr>
            <w:tcW w:type="dxa" w:w="5800"/>
          </w:tcPr>
          <w:p>
            <w:r>
              <w:t xml:space="preserve">~53x trailing FY26 EPS (~Rs 12.7); ~35x on Q1 FY27 annualised; 5.9x book</w:t>
            </w:r>
          </w:p>
        </w:tc>
      </w:tr>
    </w:tbl>
    <w:p>
      <w:pPr>
        <w:spacing w:after="100"/>
      </w:pPr>
    </w:p>
    <w:p>
      <w:pPr>
        <w:spacing w:after="120"/>
      </w:pPr>
      <w:r>
        <w:t xml:space="preserve">Fundamentals have genuinely inflected: FY26 total income crossed Rs 1,000 Cr (+18.25%), net profit +49.3% to Rs 134.7 Cr, and Q1 FY27 delivered ~38% revenue growth with EBITDA margin spiking to 26.75% from 19.92% a year earlier (full-year FY26 margin was ~19%, so the Q1 level is a step-up that needs a second quarter to confirm). The transformational development this pass is the change of control: Anupam Rasayan India is acquiring 43.30% (up to 48.2%) at Rs 299/share plus a mandatory 26% open offer at Rs 299, becoming the new promoter — this directly resolves the governance/opacity concern (no concalls, septuagenarian founder back as MD) that had been the binding constraint on the thesis. Alongside it the company split the CEO and MD roles (professional CEO Rahul Adakmol from 15-Jul-2026, Narsimha Kamath continuing as MD) and added an experienced non-executive director (Santosh Parab, 35 years audit/tax/finance). Against that, valuation has run hard: the stock trades around Rs 671 — more than 2x the Rs 299 the incoming strategic promoter is paying and the Rs 299 open-offer price — at roughly 53x trailing earnings. Africa concentration (FX, tender timing, receivables — flagged as a live risk to FY27 estimates if collections don't accelerate) is unchanged. First USFDA approval and ~Rs 30 Cr of regulated-market GMP capacity give a higher-margin growth vector that is real but unproven.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 dividend announcement (total income Rs 1,000.6 Cr +18.25%, net profit Rs 134.7 Cr +49.3%, full-year EBITDA margin ~19%, 100% final dividend, standalone revenue Rs 729.8 Cr)</w:t>
      </w:r>
    </w:p>
    <w:p>
      <w:pPr>
        <w:pStyle w:val="ListParagraph"/>
        <w:numPr>
          <w:ilvl w:val="0"/>
          <w:numId w:val="1"/>
        </w:numPr>
        <w:spacing w:after="60"/>
      </w:pPr>
      <w:r>
        <w:t xml:space="preserve">Q1 FY27 results (Jun-2026): revenue Rs 285.6 Cr +37.6% YoY, EBITDA Rs 76.4 Cr / 26.75% margin vs 19.92%, net profit Rs 51.4 Cr +16% (higher tax), EPS Rs 4.73</w:t>
      </w:r>
    </w:p>
    <w:p>
      <w:pPr>
        <w:pStyle w:val="ListParagraph"/>
        <w:numPr>
          <w:ilvl w:val="0"/>
          <w:numId w:val="1"/>
        </w:numPr>
        <w:spacing w:after="60"/>
      </w:pPr>
      <w:r>
        <w:t xml:space="preserve">BSE/corporate announcements May-Jul 2026: Anupam Rasayan 43.30% acquisition at Rs 299/share (~Rs 1,369 Cr) + 26% open offer, draft LoO with SEBI; CEO/MD role split (Rahul Adakmol CEO from 15-Jul-2026); Santosh Parab added as non-executive additional director</w:t>
      </w:r>
    </w:p>
    <w:p>
      <w:pPr>
        <w:spacing w:after="120"/>
      </w:pPr>
      <w:r>
        <w:rPr>
          <w:b/>
          <w:bCs/>
          <w:sz w:val="20"/>
          <w:szCs w:val="20"/>
        </w:rPr>
        <w:t xml:space="preserve">Annual-report findings (3-year view):</w:t>
      </w:r>
    </w:p>
    <w:p>
      <w:pPr>
        <w:pStyle w:val="ListParagraph"/>
        <w:numPr>
          <w:ilvl w:val="0"/>
          <w:numId w:val="1"/>
        </w:numPr>
        <w:spacing w:after="60"/>
      </w:pPr>
      <w:r>
        <w:t xml:space="preserve">FY26 total income Rs 1,000.6 Cr (+18.25%), net profit Rs 134.7 Cr (+49.3%) — profit growth well ahead of revenue, i.e. genuine margin/operating-efficiency gains, not just volume</w:t>
      </w:r>
    </w:p>
    <w:p>
      <w:pPr>
        <w:pStyle w:val="ListParagraph"/>
        <w:numPr>
          <w:ilvl w:val="0"/>
          <w:numId w:val="1"/>
        </w:numPr>
        <w:spacing w:after="60"/>
      </w:pPr>
      <w:r>
        <w:t xml:space="preserve">Full-year FY26 EBITDA margin ~19%; company remains effectively debt-free / net cash; maiden meaningful dividend (100% / Re 1)</w:t>
      </w:r>
    </w:p>
    <w:p>
      <w:pPr>
        <w:pStyle w:val="ListParagraph"/>
        <w:numPr>
          <w:ilvl w:val="0"/>
          <w:numId w:val="1"/>
        </w:numPr>
        <w:spacing w:after="60"/>
      </w:pPr>
      <w:r>
        <w:t xml:space="preserve">First-ever USFDA approval and ~Rs 30 Cr of additional semi-solid / oral-solids capacity approved for regulated (US/EU) markets — higher-margin vector, still pre-revenue</w:t>
      </w:r>
    </w:p>
    <w:p>
      <w:pPr>
        <w:pStyle w:val="ListParagraph"/>
        <w:numPr>
          <w:ilvl w:val="0"/>
          <w:numId w:val="1"/>
        </w:numPr>
        <w:spacing w:after="60"/>
      </w:pPr>
      <w:r>
        <w:t xml:space="preserve">Africa export concentration persists; receivable collection flagged externally as a live risk to FY27 revenue estimates if it does not accelerate</w:t>
      </w:r>
    </w:p>
    <w:p>
      <w:pPr>
        <w:pStyle w:val="ListParagraph"/>
        <w:numPr>
          <w:ilvl w:val="0"/>
          <w:numId w:val="1"/>
        </w:numPr>
        <w:spacing w:after="60"/>
      </w:pPr>
      <w:r>
        <w:t xml:space="preserve">Company holds no earnings calls and issues no formal guidance — disclosure remains thin for a company of this size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Two consecutive 30%+ revenue-growth quarters; Q1 FY27 revenue Rs 285.6 Cr, +37.6% YoY</w:t>
      </w:r>
    </w:p>
    <w:p>
      <w:pPr>
        <w:pStyle w:val="ListParagraph"/>
        <w:numPr>
          <w:ilvl w:val="0"/>
          <w:numId w:val="1"/>
        </w:numPr>
        <w:spacing w:after="60"/>
      </w:pPr>
      <w:r>
        <w:t xml:space="preserve">Q1 FY27 EBITDA Rs 76.4 Cr at 26.75% margin — up ~680bps YoY from 19.92% and well above the ~19% FY26 full-year level</w:t>
      </w:r>
    </w:p>
    <w:p>
      <w:pPr>
        <w:pStyle w:val="ListParagraph"/>
        <w:numPr>
          <w:ilvl w:val="0"/>
          <w:numId w:val="1"/>
        </w:numPr>
        <w:spacing w:after="60"/>
      </w:pPr>
      <w:r>
        <w:t xml:space="preserve">Q1 FY27 net profit Rs 51.4 Cr, +16% YoY only — growth muted by a higher tax charge, not operations; EPS Rs 4.73 vs Rs 4.08</w:t>
      </w:r>
    </w:p>
    <w:p>
      <w:pPr>
        <w:pStyle w:val="ListParagraph"/>
        <w:numPr>
          <w:ilvl w:val="0"/>
          <w:numId w:val="1"/>
        </w:numPr>
        <w:spacing w:after="60"/>
      </w:pPr>
      <w:r>
        <w:t xml:space="preserve">Margin step-up is one quarter; no concall to explain durability (mix vs favourable tenders)</w:t>
      </w:r>
    </w:p>
    <w:p>
      <w:pPr>
        <w:spacing w:after="120"/>
      </w:pPr>
      <w:r>
        <w:rPr>
          <w:b/>
          <w:bCs/>
          <w:sz w:val="20"/>
          <w:szCs w:val="20"/>
        </w:rPr>
        <w:t xml:space="preserve">Exchange announcements (last 6 months):</w:t>
      </w:r>
    </w:p>
    <w:p>
      <w:pPr>
        <w:pStyle w:val="ListParagraph"/>
        <w:numPr>
          <w:ilvl w:val="0"/>
          <w:numId w:val="1"/>
        </w:numPr>
        <w:spacing w:after="60"/>
      </w:pPr>
      <w:r>
        <w:t xml:space="preserve">May 2026: Anupam Rasayan India signs definitive agreement to acquire 43.30% (up to 48.2%) at Rs 299/share (~Rs 1,369 Cr); triggers mandatory 26% open offer at Rs 299; draft letter of offer filed with SEBI; funded via Rs 300 Cr term loan + non-controlling non-voting equity instrument — change of control, Anupam Rasayan to become new promoter, no delisting planned</w:t>
      </w:r>
    </w:p>
    <w:p>
      <w:pPr>
        <w:pStyle w:val="ListParagraph"/>
        <w:numPr>
          <w:ilvl w:val="0"/>
          <w:numId w:val="1"/>
        </w:numPr>
        <w:spacing w:after="60"/>
      </w:pPr>
      <w:r>
        <w:t xml:space="preserve">Jul 2026: CEO and MD roles separated — Rahul Adakmol appointed CEO effective 15-Jul-2026; Narsimha Shibroor Kamath continues as MD</w:t>
      </w:r>
    </w:p>
    <w:p>
      <w:pPr>
        <w:pStyle w:val="ListParagraph"/>
        <w:numPr>
          <w:ilvl w:val="0"/>
          <w:numId w:val="1"/>
        </w:numPr>
        <w:spacing w:after="60"/>
      </w:pPr>
      <w:r>
        <w:t xml:space="preserve">Jul 2026: Santosh Parab appointed Additional Director (Non-Executive), 35 years in audit/taxation/corporate finance</w:t>
      </w:r>
    </w:p>
    <w:p>
      <w:pPr>
        <w:pStyle w:val="ListParagraph"/>
        <w:numPr>
          <w:ilvl w:val="0"/>
          <w:numId w:val="1"/>
        </w:numPr>
        <w:spacing w:after="60"/>
      </w:pPr>
      <w:r>
        <w:t xml:space="preserve">FY26 final dividend Re 1 (100%) and MD re-appointment approved</w:t>
      </w:r>
    </w:p>
    <w:p>
      <w:pPr>
        <w:spacing w:after="120"/>
      </w:pPr>
      <w:r>
        <w:rPr>
          <w:b/>
          <w:bCs/>
          <w:sz w:val="20"/>
          <w:szCs w:val="20"/>
        </w:rPr>
        <w:t xml:space="preserve">Key new facts vs. the prior write-up:</w:t>
      </w:r>
    </w:p>
    <w:p>
      <w:pPr>
        <w:pStyle w:val="ListParagraph"/>
        <w:numPr>
          <w:ilvl w:val="0"/>
          <w:numId w:val="1"/>
        </w:numPr>
        <w:spacing w:after="60"/>
      </w:pPr>
      <w:r>
        <w:t xml:space="preserve">Change of control: Anupam Rasayan (professional listed acquirer) buying 43.30% at Rs 299 + 26% open offer at Rs 299 — becomes new promoter, resolving the governance-opacity overhang that had been the binding constraint</w:t>
      </w:r>
    </w:p>
    <w:p>
      <w:pPr>
        <w:pStyle w:val="ListParagraph"/>
        <w:numPr>
          <w:ilvl w:val="0"/>
          <w:numId w:val="1"/>
        </w:numPr>
        <w:spacing w:after="60"/>
      </w:pPr>
      <w:r>
        <w:t xml:space="preserve">The stock trades ~Rs 671, over 2x the Rs 299 the strategic acquirer is paying and the open-offer price — a hard valuation reference point the prior write-up lacked</w:t>
      </w:r>
    </w:p>
    <w:p>
      <w:pPr>
        <w:pStyle w:val="ListParagraph"/>
        <w:numPr>
          <w:ilvl w:val="0"/>
          <w:numId w:val="1"/>
        </w:numPr>
        <w:spacing w:after="60"/>
      </w:pPr>
      <w:r>
        <w:t xml:space="preserve">Q1 FY27 EBITDA margin 26.75% vs ~19% FY26 full-year — a real step-up, but one quarter</w:t>
      </w:r>
    </w:p>
    <w:p>
      <w:pPr>
        <w:pStyle w:val="ListParagraph"/>
        <w:numPr>
          <w:ilvl w:val="0"/>
          <w:numId w:val="1"/>
        </w:numPr>
        <w:spacing w:after="60"/>
      </w:pPr>
      <w:r>
        <w:t xml:space="preserve">CEO/MD roles split with a professional CEO; experienced non-exec director added — governance professionalisation underway</w:t>
      </w:r>
    </w:p>
    <w:p>
      <w:pPr>
        <w:spacing w:after="120"/>
      </w:pPr>
      <w:r>
        <w:rPr>
          <w:b/>
          <w:bCs/>
          <w:sz w:val="20"/>
          <w:szCs w:val="20"/>
        </w:rPr>
        <w:t xml:space="preserve">Open questions / what to watch:</w:t>
      </w:r>
    </w:p>
    <w:p>
      <w:pPr>
        <w:pStyle w:val="ListParagraph"/>
        <w:numPr>
          <w:ilvl w:val="0"/>
          <w:numId w:val="1"/>
        </w:numPr>
        <w:spacing w:after="60"/>
      </w:pPr>
      <w:r>
        <w:t xml:space="preserve">When does the open offer complete, and does Anupam Rasayan change strategy, capital allocation or the domestic push once in control?</w:t>
      </w:r>
    </w:p>
    <w:p>
      <w:pPr>
        <w:pStyle w:val="ListParagraph"/>
        <w:numPr>
          <w:ilvl w:val="0"/>
          <w:numId w:val="1"/>
        </w:numPr>
        <w:spacing w:after="60"/>
      </w:pPr>
      <w:r>
        <w:t xml:space="preserve">Is the 26.75% Q1 FY27 EBITDA margin structural (mix/regulated) or a favourable-tender quarter that reverts toward ~19-22%?</w:t>
      </w:r>
    </w:p>
    <w:p>
      <w:pPr>
        <w:pStyle w:val="ListParagraph"/>
        <w:numPr>
          <w:ilvl w:val="0"/>
          <w:numId w:val="1"/>
        </w:numPr>
        <w:spacing w:after="60"/>
      </w:pPr>
      <w:r>
        <w:t xml:space="preserve">Do Africa receivables accelerate, or do they cap FY27 revenue realisation as externally flagged?</w:t>
      </w:r>
    </w:p>
    <w:p>
      <w:pPr>
        <w:pStyle w:val="ListParagraph"/>
        <w:numPr>
          <w:ilvl w:val="0"/>
          <w:numId w:val="1"/>
        </w:numPr>
        <w:spacing w:after="60"/>
      </w:pPr>
      <w:r>
        <w:t xml:space="preserve">Timeline and P&amp;L contribution of the first US/EU regulated-market launches off the new GMP capacity</w:t>
      </w:r>
    </w:p>
    <w:p>
      <w:pPr>
        <w:spacing w:after="120" w:before="120"/>
      </w:pPr>
      <w:r>
        <w:rPr>
          <w:b/>
          <w:bCs/>
          <w:sz w:val="20"/>
          <w:szCs w:val="20"/>
        </w:rPr>
        <w:t xml:space="preserve">Conviction impact: </w:t>
      </w:r>
      <w:r>
        <w:rPr>
          <w:sz w:val="20"/>
          <w:szCs w:val="20"/>
        </w:rPr>
        <w:t xml:space="preserve">Low-Medium -&gt; Medium. The governance-opacity concern that explicitly gated this name is being resolved by a credible change of control to Anupam Rasayan plus a CEO/MD split, and operations are inflecting hard (two 30%+ quarters, Q1 margin 26.75%). But the stock at ~Rs 671 is already more than 2x the acquirer's Rs 299 entry and ~53x trailing, so the re-rating is substantially priced — conviction up one notch, not more.</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Regulated (US/EU) market entry via first USFDA approval + GMP capacity</w:t>
            </w:r>
          </w:p>
        </w:tc>
        <w:tc>
          <w:tcPr>
            <w:tcW w:type="dxa" w:w="2400"/>
          </w:tcPr>
          <w:p>
            <w:r>
              <w:rPr>
                <w:b w:val="false"/>
                <w:bCs w:val="false"/>
                <w:sz w:val="18"/>
                <w:szCs w:val="18"/>
              </w:rPr>
              <w:t xml:space="preserve">~Rs 30 Cr additional semi-solid / oral-solids capacity approved; first USFDA approval in hand</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Change of control: Anupam Rasayan acquires 43.30% + 26% open offer, becomes new promoter</w:t>
            </w:r>
          </w:p>
        </w:tc>
        <w:tc>
          <w:tcPr>
            <w:tcW w:type="dxa" w:w="2400"/>
          </w:tcPr>
          <w:p>
            <w:r>
              <w:rPr>
                <w:b w:val="false"/>
                <w:bCs w:val="false"/>
                <w:sz w:val="18"/>
                <w:szCs w:val="18"/>
              </w:rPr>
              <w:t xml:space="preserve">Rs 299/share, ~Rs 1,369 Cr for 43.30% (up to 48.2%); open offer 26% at Rs 299; draft LoO filed with SEBI; Rs 300 Cr term loan + non-voting equity</w:t>
            </w:r>
          </w:p>
        </w:tc>
        <w:tc>
          <w:tcPr>
            <w:tcW w:type="dxa" w:w="900"/>
          </w:tcPr>
          <w:p>
            <w:r>
              <w:rPr>
                <w:b w:val="false"/>
                <w:bCs w:val="false"/>
                <w:sz w:val="18"/>
                <w:szCs w:val="18"/>
              </w:rPr>
              <w:t xml:space="preserve">6M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Sustain the EBITDA-margin step-up shown in Q1 FY27</w:t>
            </w:r>
          </w:p>
        </w:tc>
        <w:tc>
          <w:tcPr>
            <w:tcW w:type="dxa" w:w="2400"/>
          </w:tcPr>
          <w:p>
            <w:r>
              <w:rPr>
                <w:b w:val="false"/>
                <w:bCs w:val="false"/>
                <w:sz w:val="18"/>
                <w:szCs w:val="18"/>
              </w:rPr>
              <w:t xml:space="preserve">Q1 FY27 26.75% vs 19.92% YoY and ~19% FY26 full-year</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Integrate into Anupam Rasayan's key-starting-material-to-finished-dosage value chain</w:t>
            </w:r>
          </w:p>
        </w:tc>
        <w:tc>
          <w:tcPr>
            <w:tcW w:type="dxa" w:w="2400"/>
          </w:tcPr>
          <w:p>
            <w:r>
              <w:rPr>
                <w:b w:val="false"/>
                <w:bCs w:val="false"/>
                <w:sz w:val="18"/>
                <w:szCs w:val="18"/>
              </w:rPr>
              <w:t xml:space="preserve">stated strategic rationale of the acquisition</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US institutional holder (Seven Canyons) projects ~40% 3-yr EPS CAGR</w:t>
            </w:r>
          </w:p>
        </w:tc>
        <w:tc>
          <w:tcPr>
            <w:tcW w:type="dxa" w:w="2400"/>
          </w:tcPr>
          <w:p>
            <w:r>
              <w:rPr>
                <w:b w:val="false"/>
                <w:bCs w:val="false"/>
                <w:sz w:val="18"/>
                <w:szCs w:val="18"/>
              </w:rPr>
              <w:t xml:space="preserve">external projection, not company guidance</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Africa OTC base + anti-malarial tenders</w:t>
      </w:r>
      <w:r>
        <w:rPr>
          <w:color w:val="666666"/>
          <w:sz w:val="20"/>
          <w:szCs w:val="20"/>
        </w:rPr>
        <w:t xml:space="preserve"> → </w:t>
      </w:r>
      <w:r>
        <w:rPr>
          <w:b/>
          <w:bCs/>
          <w:color w:val="A32020"/>
          <w:sz w:val="20"/>
          <w:szCs w:val="20"/>
        </w:rPr>
        <w:t xml:space="preserve">USFDA / regulated-market launches off new GMP capacity</w:t>
      </w:r>
      <w:r>
        <w:rPr>
          <w:color w:val="666666"/>
          <w:sz w:val="20"/>
          <w:szCs w:val="20"/>
        </w:rPr>
        <w:t xml:space="preserve"> → </w:t>
      </w:r>
      <w:r>
        <w:rPr>
          <w:b w:val="false"/>
          <w:bCs w:val="false"/>
          <w:sz w:val="20"/>
          <w:szCs w:val="20"/>
        </w:rPr>
        <w:t xml:space="preserve">revenue growth ~20-30%</w:t>
      </w:r>
      <w:r>
        <w:rPr>
          <w:color w:val="666666"/>
          <w:sz w:val="20"/>
          <w:szCs w:val="20"/>
        </w:rPr>
        <w:t xml:space="preserve"> → </w:t>
      </w:r>
      <w:r>
        <w:rPr>
          <w:b w:val="false"/>
          <w:bCs w:val="false"/>
          <w:sz w:val="20"/>
          <w:szCs w:val="20"/>
        </w:rPr>
        <w:t xml:space="preserve">operating leverage + favourable mix</w:t>
      </w:r>
      <w:r>
        <w:rPr>
          <w:color w:val="666666"/>
          <w:sz w:val="20"/>
          <w:szCs w:val="20"/>
        </w:rPr>
        <w:t xml:space="preserve"> → </w:t>
      </w:r>
      <w:r>
        <w:rPr>
          <w:b w:val="false"/>
          <w:bCs w:val="false"/>
          <w:sz w:val="20"/>
          <w:szCs w:val="20"/>
        </w:rPr>
        <w:t xml:space="preserve">EBITDA margin low-to-mid 20s%</w:t>
      </w:r>
      <w:r>
        <w:rPr>
          <w:color w:val="666666"/>
          <w:sz w:val="20"/>
          <w:szCs w:val="20"/>
        </w:rPr>
        <w:t xml:space="preserve"> → </w:t>
      </w:r>
      <w:r>
        <w:rPr>
          <w:b w:val="false"/>
          <w:bCs w:val="false"/>
          <w:sz w:val="20"/>
          <w:szCs w:val="20"/>
        </w:rPr>
        <w:t xml:space="preserve">PAT / FCF</w:t>
      </w:r>
    </w:p>
    <w:p>
      <w:pPr>
        <w:spacing w:after="120"/>
      </w:pPr>
      <w:r>
        <w:rPr>
          <w:color w:val="666666"/>
          <w:sz w:val="18"/>
          <w:szCs w:val="18"/>
        </w:rPr>
        <w:t xml:space="preserve">Bottleneck link: USFDA / regulated-market launches off new GMP capacity.</w:t>
      </w:r>
    </w:p>
    <w:p>
      <w:pPr>
        <w:spacing w:after="120"/>
      </w:pPr>
      <w:r>
        <w:rPr>
          <w:color w:val="666666"/>
          <w:sz w:val="18"/>
          <w:szCs w:val="18"/>
        </w:rPr>
        <w:t xml:space="preserve">Operating leverage: yes — Q1 FY27 EBITDA margin rose ~680bps YoY to 26.75% on ~38% revenue growth</w:t>
      </w:r>
    </w:p>
    <w:p>
      <w:pPr>
        <w:spacing w:after="120"/>
      </w:pPr>
      <w:r>
        <w:rPr>
          <w:color w:val="666666"/>
          <w:sz w:val="18"/>
          <w:szCs w:val="18"/>
        </w:rPr>
        <w:t xml:space="preserve">Evidenced: Africa OTC base + anti-malarial tenders; operating leverage + favourable mix. Still assumed: USFDA / regulated-market launches off new GMP capacity; EBITDA margin low-to-mid 20s% sustained.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Rs ~Rs 671 (mcap ~Rs 7,100 Cr) · ~53x trailing FY26 EPS (~Rs 12.7); ~35x on Q1 FY27 annualisedx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~53x trailing needs roughly 30%+ sustained EPS CAGR FY26-FY29 at a ~25x exit to be fair; the incoming strategic promoter (Anupam Rasayan) is entering at Rs 299 — under half the current price — in May 2026</w:t>
            </w:r>
          </w:p>
        </w:tc>
      </w:tr>
      <w:tr>
        <w:tc>
          <w:tcPr>
            <w:tcW w:type="dxa" w:w="3200"/>
            <w:shd w:fill="F2F2F2" w:val="clear"/>
          </w:tcPr>
          <w:p>
            <w:r>
              <w:rPr>
                <w:b/>
                <w:bCs/>
              </w:rPr>
              <w:t xml:space="preserve">Our FY27</w:t>
            </w:r>
          </w:p>
        </w:tc>
        <w:tc>
          <w:tcPr>
            <w:tcW w:type="dxa" w:w="5800"/>
          </w:tcPr>
          <w:p>
            <w:r>
              <w:t xml:space="preserve">revenue Rs 1,150-1,250 Cr (+15-25%); EBITDA margin holding low-to-mid 20s only if the Q1 mix sustains; PAT +20-30% on a normalised tax rate</w:t>
            </w:r>
          </w:p>
        </w:tc>
      </w:tr>
      <w:tr>
        <w:tc>
          <w:tcPr>
            <w:tcW w:type="dxa" w:w="3200"/>
            <w:shd w:fill="F2F2F2" w:val="clear"/>
          </w:tcPr>
          <w:p>
            <w:r>
              <w:rPr>
                <w:b/>
                <w:bCs/>
              </w:rPr>
              <w:t xml:space="preserve">Our FY28</w:t>
            </w:r>
          </w:p>
        </w:tc>
        <w:tc>
          <w:tcPr>
            <w:tcW w:type="dxa" w:w="5800"/>
          </w:tcPr>
          <w:p>
            <w:r>
              <w:t xml:space="preserve">further growth contingent on US/EU launches converting to revenue; wide outcome range</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stock at ~Rs 671 trades over 2x the Rs 299 the incoming strategic promoter is paying and the Rs 299 open-offer price, at ~53x trailing earnings; the governance re-rating and the Q1 margin step-up are substantially in the price, and our PAT path (20-30%) is below what a 53x multiple needs</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Completion of the Anupam Rasayan open offer / change of control, plus a Q2-Q3 FY27 print confirming the ~26% EBITDA margin is sustained</w:t>
      </w:r>
      <w:r>
        <w:rPr>
          <w:color w:val="666666"/>
          <w:sz w:val="18"/>
          <w:szCs w:val="18"/>
        </w:rPr>
        <w:t xml:space="preserve"> (window ~6M from 2026-09-08;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African / emerging-market pharma formulations + entry into US-regulated generics; becoming a downstream link in Anupam Rasayan's key-starting-material-to-finished-dosage chain</w:t>
            </w:r>
          </w:p>
        </w:tc>
      </w:tr>
      <w:tr>
        <w:tc>
          <w:tcPr>
            <w:tcW w:type="dxa" w:w="3200"/>
            <w:shd w:fill="F2F2F2" w:val="clear"/>
          </w:tcPr>
          <w:p>
            <w:r>
              <w:rPr>
                <w:b/>
                <w:bCs/>
              </w:rPr>
              <w:t xml:space="preserve">This company's position</w:t>
            </w:r>
          </w:p>
        </w:tc>
        <w:tc>
          <w:tcPr>
            <w:tcW w:type="dxa" w:w="5800"/>
          </w:tcPr>
          <w:p>
            <w:r>
              <w:t xml:space="preserve">Formulation manufacturer-exporter; price-taker in African OTC/anti-malarial tenders, aspiring value-add in regulated dosage forms</w:t>
            </w:r>
          </w:p>
        </w:tc>
      </w:tr>
      <w:tr>
        <w:tc>
          <w:tcPr>
            <w:tcW w:type="dxa" w:w="3200"/>
            <w:shd w:fill="F2F2F2" w:val="clear"/>
          </w:tcPr>
          <w:p>
            <w:r>
              <w:rPr>
                <w:b/>
                <w:bCs/>
              </w:rPr>
              <w:t xml:space="preserve">Bottleneck node (pricing power)</w:t>
            </w:r>
          </w:p>
        </w:tc>
        <w:tc>
          <w:tcPr>
            <w:tcW w:type="dxa" w:w="5800"/>
          </w:tcPr>
          <w:p>
            <w:r>
              <w:t xml:space="preserve">Regulatory approvals (USFDA/EU dossiers) and specialised dosage-form capacity (suppositories/semi-solids)</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Ipca Laboratories, Fredun Pharmaceuticals, Kilitch Drugs</w:t>
            </w:r>
          </w:p>
        </w:tc>
      </w:tr>
    </w:tbl>
    <w:p>
      <w:pPr>
        <w:spacing w:after="120"/>
      </w:pPr>
      <w:r>
        <w:rPr>
          <w:color w:val="666666"/>
          <w:sz w:val="18"/>
          <w:szCs w:val="18"/>
        </w:rPr>
        <w:t xml:space="preserve">Moat is narrow — African distribution relationships and niche dosage forms. Regulated-market capex and the incoming Anupam Rasayan integration could widen it, but both are unproven.</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volume growth in Africa exports; favourable product mix / better realisations; operating leverage on a largely fixed cost base.</w:t>
      </w:r>
    </w:p>
    <w:p>
      <w:pPr>
        <w:spacing w:after="120"/>
      </w:pPr>
      <w:r>
        <w:rPr>
          <w:color w:val="666666"/>
          <w:sz w:val="18"/>
          <w:szCs w:val="18"/>
        </w:rPr>
        <w:t xml:space="preserve">FY26 full-year EBITDA margin ~19%; Q1 FY27 spiked to 26.75%. Africa tender pricing is cyclical/lumpy, so through-cycle is more likely ~19-22%; the Q1 level should not be extrapolated until a second quarter confirms it.</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YoY growth oldest-&gt;newest roughly: mid-teens, ~18% (FY26 full year), then two consecutive 30%+ quarters including Q1 FY27 +37.6%</w:t>
      </w:r>
    </w:p>
    <w:p>
      <w:pPr>
        <w:spacing w:after="120"/>
      </w:pPr>
      <w:r>
        <w:rPr>
          <w:color w:val="666666"/>
          <w:sz w:val="18"/>
          <w:szCs w:val="18"/>
        </w:rPr>
        <w:t xml:space="preserve">Reverse P/E: ~53x trailing needs ~30%+ sustained EPS CAGR; the revenue trend supports the top line, but PAT growth of +16% in Q1 (higher tax) and a one-quarter margin spike leave the earnings rate-of-change less certain than the multiple implies</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Historically cash-heavy and under-distributed; first meaningful dividend (Re 1, 100%) in FY26; regulated-market capex (~Rs 30 Cr) modest and targeted. Change of control to Anupam Rasayan (professional listed promoter) agreed, pending close.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Shareholder returns</w:t>
            </w:r>
          </w:p>
        </w:tc>
        <w:tc>
          <w:tcPr>
            <w:tcW w:type="dxa" w:w="5800"/>
          </w:tcPr>
          <w:p>
            <w:r>
              <w:t xml:space="preserve">initiated</w:t>
            </w:r>
          </w:p>
        </w:tc>
      </w:tr>
      <w:tr>
        <w:tc>
          <w:tcPr>
            <w:tcW w:type="dxa" w:w="3200"/>
            <w:shd w:fill="F2F2F2" w:val="clear"/>
          </w:tcPr>
          <w:p>
            <w:r>
              <w:rPr>
                <w:b/>
                <w:bCs/>
              </w:rPr>
              <w:t xml:space="preserve">Capability ladder / VAP</w:t>
            </w:r>
          </w:p>
        </w:tc>
        <w:tc>
          <w:tcPr>
            <w:tcW w:type="dxa" w:w="5800"/>
          </w:tcPr>
          <w:p>
            <w:r>
              <w:t xml:space="preserve">Explicit move from Africa OTC toward US-regulated dosage forms; incoming Anupam Rasayan integration spans key starting materials to finished formulations</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16.9% (improving)</w:t>
            </w:r>
          </w:p>
        </w:tc>
      </w:tr>
      <w:tr>
        <w:tc>
          <w:tcPr>
            <w:tcW w:type="dxa" w:w="3200"/>
            <w:shd w:fill="F2F2F2" w:val="clear"/>
          </w:tcPr>
          <w:p>
            <w:r>
              <w:rPr>
                <w:b/>
                <w:bCs/>
              </w:rPr>
              <w:t xml:space="preserve">Leverage</w:t>
            </w:r>
          </w:p>
        </w:tc>
        <w:tc>
          <w:tcPr>
            <w:tcW w:type="dxa" w:w="5800"/>
          </w:tcPr>
          <w:p>
            <w:r>
              <w:t xml:space="preserve">Net debt/EBITDA -1x</w:t>
            </w:r>
          </w:p>
        </w:tc>
      </w:tr>
      <w:tr>
        <w:tc>
          <w:tcPr>
            <w:tcW w:type="dxa" w:w="3200"/>
            <w:shd w:fill="F2F2F2" w:val="clear"/>
          </w:tcPr>
          <w:p>
            <w:r>
              <w:rPr>
                <w:b/>
                <w:bCs/>
              </w:rPr>
              <w:t xml:space="preserve">FCF conversion</w:t>
            </w:r>
          </w:p>
        </w:tc>
        <w:tc>
          <w:tcPr>
            <w:tcW w:type="dxa" w:w="5800"/>
          </w:tcPr>
          <w:p>
            <w:r>
              <w:t xml:space="preserve">55%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4 years (consistency_score 50)</w:t>
      </w:r>
    </w:p>
    <w:p>
      <w:pPr>
        <w:spacing w:after="120"/>
      </w:pPr>
      <w:r>
        <w:rPr>
          <w:color w:val="666666"/>
          <w:sz w:val="18"/>
          <w:szCs w:val="18"/>
        </w:rPr>
        <w:t xml:space="preserve">Genuine 2-year inflection: FY26 clears both tests (revenue +18.25%, ROCE ~16.9%) and FY25 roughly clears (EPS +11%, ROCE ~15%). Earlier years mixed — the 2018-21 period included the Africa-clinic-sale profit reset. Roughly 2 of the last 4 verifiable years cleared both revenue growth &gt;=10% and ROCE &gt;=15%.</w:t>
      </w:r>
    </w:p>
    <w:p>
      <w:pPr>
        <w:pStyle w:val="Heading1"/>
        <w:spacing w:after="120" w:before="280"/>
      </w:pPr>
      <w:r>
        <w:t xml:space="preserve">Technical Read (Weekly / Monthly MACD + Bollinger Bands, or RSI/CCI/Williams %R proxy)</w:t>
      </w:r>
    </w:p>
    <w:p>
      <w:pPr>
        <w:spacing w:after="120"/>
      </w:pPr>
      <w:r>
        <w:t xml:space="preserve">Not independently pulled this pass. Forum notes over 2024-25 referenced repeated 'buzzing in trade' and open-market promoter buying (&gt;2% over a year).</w:t>
      </w:r>
    </w:p>
    <w:p>
      <w:pPr>
        <w:pStyle w:val="Heading1"/>
        <w:spacing w:after="120" w:before="280"/>
      </w:pPr>
      <w:r>
        <w:t xml:space="preserve">ValuePickr Community Signal</w:t>
      </w:r>
    </w:p>
    <w:p>
      <w:pPr>
        <w:spacing w:after="120"/>
      </w:pPr>
      <w:r>
        <w:t xml:space="preserve">First-time deep read done a prior pass — last ~25 of 78 posts, thread spanning 2018 to Jan 2026 (thread is slow/stale, no concall culture). Two eras: 2018-20 governance anxiety (promoter holding fell ~60% -&gt; ~41% over 2018-19, unlisted/underperforming subsidiaries, Africa clinic sale halving profits); 2023-26 quiet operational turnaround (USFDA approval, regulated-market capex, open-market promoter buying, improved performance). Nov 2025 the professional MD (Gagan Harsh Sharma, promoter's son-in-law) resigned abruptly; Dec 2025 the ~74-year-old promoter S. N. Kamath was re-appointed MD. This deep-dive pass adds the May 2026 Anupam Rasayan change-of-control agreement and the Jul 2026 CEO/MD split, which supersede much of the prior succession/opacity concern.</w:t>
      </w:r>
    </w:p>
    <w:p>
      <w:pPr>
        <w:spacing w:after="120"/>
      </w:pPr>
      <w:r>
        <w:rPr>
          <w:b/>
          <w:bCs/>
          <w:sz w:val="20"/>
          <w:szCs w:val="20"/>
        </w:rPr>
        <w:t xml:space="preserve">High-conviction call from a top contributor: </w:t>
      </w:r>
      <w:r>
        <w:rPr>
          <w:sz w:val="20"/>
          <w:szCs w:val="20"/>
        </w:rPr>
        <w:t xml:space="preserve">No trusted-roster VP users in the thread. Sentiment was cautiously constructive on the numbers but persistently uneasy on governance/opacity. The X trigger (@itsTarH, non-roster) framed it as an 'Anupam Rasayan-style' professional-management turnaround — which has now literally happened: Anupam Rasayan India is the incoming promoter.</w:t>
      </w:r>
    </w:p>
    <w:p>
      <w:pPr>
        <w:pStyle w:val="Heading1"/>
        <w:spacing w:after="120" w:before="280"/>
      </w:pPr>
      <w:r>
        <w:t xml:space="preserve">BSE Corporate Actions / Other Red Flags</w:t>
      </w:r>
    </w:p>
    <w:p>
      <w:pPr>
        <w:spacing w:after="120"/>
      </w:pPr>
      <w:r/>
    </w:p>
    <w:p>
      <w:pPr>
        <w:pStyle w:val="Heading1"/>
        <w:spacing w:after="120" w:before="280"/>
      </w:pPr>
      <w:r>
        <w:t xml:space="preserve">Bull Case</w:t>
      </w:r>
    </w:p>
    <w:p>
      <w:pPr>
        <w:pStyle w:val="ListParagraph"/>
        <w:numPr>
          <w:ilvl w:val="0"/>
          <w:numId w:val="1"/>
        </w:numPr>
        <w:spacing w:after="60"/>
      </w:pPr>
      <w:r>
        <w:t xml:space="preserve">Change of control to Anupam Rasayan (a professional, listed acquirer) as new promoter directly resolves the governance/opacity overhang that had capped the thesis; deal integrates Bliss into a key-starting-material-to-finished-dosage pharma value chain</w:t>
      </w:r>
    </w:p>
    <w:p>
      <w:pPr>
        <w:pStyle w:val="ListParagraph"/>
        <w:numPr>
          <w:ilvl w:val="0"/>
          <w:numId w:val="1"/>
        </w:numPr>
        <w:spacing w:after="60"/>
      </w:pPr>
      <w:r>
        <w:t xml:space="preserve">Operating momentum is strong and real: two straight 30%+ growth quarters, Q1 FY27 EBITDA margin 26.75% (up ~680bps YoY), first Rs 1,000 Cr revenue year in FY26 with PAT +49%</w:t>
      </w:r>
    </w:p>
    <w:p>
      <w:pPr>
        <w:pStyle w:val="ListParagraph"/>
        <w:numPr>
          <w:ilvl w:val="0"/>
          <w:numId w:val="1"/>
        </w:numPr>
        <w:spacing w:after="60"/>
      </w:pPr>
      <w:r>
        <w:t xml:space="preserve">CEO and MD roles split with a professional CEO (Rahul Adakmol, Jul 2026) and an experienced independent-type non-executive director added — governance professionalisation now underway, not just hoped for</w:t>
      </w:r>
    </w:p>
    <w:p>
      <w:pPr>
        <w:pStyle w:val="ListParagraph"/>
        <w:numPr>
          <w:ilvl w:val="0"/>
          <w:numId w:val="1"/>
        </w:numPr>
        <w:spacing w:after="60"/>
      </w:pPr>
      <w:r>
        <w:t xml:space="preserve">First USFDA approval plus regulated-market GMP capex opens a higher-margin US/EU vector beyond the Africa OTC base; debt-free with a maiden 100% dividend</w:t>
      </w:r>
    </w:p>
    <w:p>
      <w:pPr>
        <w:pStyle w:val="Heading1"/>
        <w:spacing w:after="120" w:before="280"/>
      </w:pPr>
      <w:r>
        <w:t xml:space="preserve">Bear Case / Key Risks</w:t>
      </w:r>
    </w:p>
    <w:p>
      <w:pPr>
        <w:pStyle w:val="ListParagraph"/>
        <w:numPr>
          <w:ilvl w:val="0"/>
          <w:numId w:val="1"/>
        </w:numPr>
        <w:spacing w:after="60"/>
      </w:pPr>
      <w:r>
        <w:t xml:space="preserve">Valuation has run hard: the stock trades around Rs 671 — over 2x the Rs 299 the incoming strategic promoter is paying and the Rs 299 open-offer price — at ~53x trailing earnings; the governance re-rating and margin step-up are substantially in the price</w:t>
      </w:r>
    </w:p>
    <w:p>
      <w:pPr>
        <w:pStyle w:val="ListParagraph"/>
        <w:numPr>
          <w:ilvl w:val="0"/>
          <w:numId w:val="1"/>
        </w:numPr>
        <w:spacing w:after="60"/>
      </w:pPr>
      <w:r>
        <w:t xml:space="preserve">The Q1 FY27 EBITDA margin of 26.75% is one quarter well above the ~19% FY26 full-year level; Africa tender pricing is cyclical, so peak-margin risk is real until a second quarter confirms</w:t>
      </w:r>
    </w:p>
    <w:p>
      <w:pPr>
        <w:pStyle w:val="ListParagraph"/>
        <w:numPr>
          <w:ilvl w:val="0"/>
          <w:numId w:val="1"/>
        </w:numPr>
        <w:spacing w:after="60"/>
      </w:pPr>
      <w:r>
        <w:t xml:space="preserve">Change of control is agreed but not closed (draft letter of offer with SEBI); integration and any strategy shift under the new promoter are unproven</w:t>
      </w:r>
    </w:p>
    <w:p>
      <w:pPr>
        <w:pStyle w:val="ListParagraph"/>
        <w:numPr>
          <w:ilvl w:val="0"/>
          <w:numId w:val="1"/>
        </w:numPr>
        <w:spacing w:after="60"/>
      </w:pPr>
      <w:r>
        <w:t xml:space="preserve">Africa concentration exposes revenue to FX, tender timing and slow receivables (flagged as a live risk to FY27 estimates); the company still holds no concalls and gives no formal guidance</w:t>
      </w:r>
    </w:p>
    <w:p>
      <w:pPr>
        <w:pStyle w:val="ListParagraph"/>
        <w:numPr>
          <w:ilvl w:val="0"/>
          <w:numId w:val="1"/>
        </w:numPr>
        <w:spacing w:after="60"/>
      </w:pPr>
      <w:r>
        <w:t xml:space="preserve">History of a large promoter-holding decline (2018-19) and value leakage via unlisted subsidiaries — the incoming promoter inherits, but has not yet demonstrated, a cleaner structure</w:t>
      </w:r>
    </w:p>
    <w:p>
      <w:pPr>
        <w:pStyle w:val="Heading1"/>
        <w:spacing w:after="120" w:before="280"/>
      </w:pPr>
      <w:r>
        <w:t xml:space="preserve">Market-Cap Tier (informational — not a gate in this project)</w:t>
      </w:r>
    </w:p>
    <w:p>
      <w:pPr>
        <w:spacing w:after="120"/>
      </w:pPr>
      <w:r>
        <w:rPr>
          <w:b/>
          <w:bCs/>
        </w:rPr>
        <w:t xml:space="preserve">Small/Mid-cap (~Rs 7,100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no  (score 2 / 4)</w:t>
      </w:r>
    </w:p>
    <w:p>
      <w:pPr>
        <w:spacing w:after="120"/>
      </w:pPr>
      <w:r>
        <w:rPr>
          <w:i/>
          <w:iCs/>
          <w:color w:val="666666"/>
          <w:sz w:val="20"/>
          <w:szCs w:val="20"/>
        </w:rPr>
        <w:t xml:space="preserve">tailwind yes (first USFDA approval + regulated-market GMP capex + incoming Anupam Rasayan KSM-to-FDF integration + change of control to a professional promoter resolving the governance overhang); tam weak (a 10x from ~Rs 7,100 Cr mcap needs ~Rs 70,000 Cr — not credible off an Africa-OTC + early-regulated base in 2-3 years); moat weak (narrow — African distribution + niche dosage forms, regulated widening unproven); valuation no (~53x trailing, and the stock trades ~2.25x the Rs 299 the incoming strategic promoter is paying). Score 2.0 -&gt; thesis_fit neither; no written exception invoked.</w:t>
      </w:r>
    </w:p>
    <w:p>
      <w:pPr>
        <w:pStyle w:val="Heading1"/>
        <w:spacing w:after="120" w:before="280"/>
      </w:pPr>
      <w:r>
        <w:t xml:space="preserve">Verdict</w:t>
      </w:r>
    </w:p>
    <w:p>
      <w:pPr>
        <w:spacing w:after="120"/>
      </w:pPr>
      <w:r>
        <w:rPr>
          <w:b/>
          <w:bCs/>
          <w:sz w:val="24"/>
          <w:szCs w:val="24"/>
        </w:rPr>
        <w:t xml:space="preserve">Governance overhang being resolved by a credible change of control and operations are inflecting hard — but at ~Rs 671 (2x the acquirer's entry) and ~53x trailing, the re-rating is largely done; conviction to Medium, thesis-fit to neither</w:t>
      </w:r>
    </w:p>
    <w:p>
      <w:pPr>
        <w:pStyle w:val="ListParagraph"/>
        <w:numPr>
          <w:ilvl w:val="0"/>
          <w:numId w:val="1"/>
        </w:numPr>
        <w:spacing w:after="60"/>
      </w:pPr>
      <w:r>
        <w:t xml:space="preserve">The binding constraint on this name was governance opacity (no concalls, septuagenarian founder back as MD, succession unresolved). This pass, that is being resolved: Anupam Rasayan India — a professional, listed acquirer — is buying 43.30% at Rs 299/share plus a 26% open offer to become the new promoter, and the company has split the CEO/MD roles with a professional CEO. Combined with two straight 30%+ growth quarters and a Q1 FY27 EBITDA margin of 26.75%, this warrants raising conviction from Low-Medium to Medium.</w:t>
      </w:r>
    </w:p>
    <w:p>
      <w:pPr>
        <w:pStyle w:val="ListParagraph"/>
        <w:numPr>
          <w:ilvl w:val="0"/>
          <w:numId w:val="1"/>
        </w:numPr>
        <w:spacing w:after="60"/>
      </w:pPr>
      <w:r>
        <w:t xml:space="preserve">But the return-magnitude label no longer holds. four_box score is 2.0: tam is weak (a 10x from ~Rs 7,100 Cr mcap needs ~Rs 70,000 Cr — not credible off an Africa-OTC + early-regulated base in 2-3 years), moat is weak (narrow African distribution + niche dosage forms), and valuation is 'no' — the stock trades over 2x the Rs 299 the incoming strategic promoter is paying, at ~53x trailing earnings. Per the decision table, score 2.0 -&gt; thesis_fit 'neither', with no written exception invoked.</w:t>
      </w:r>
    </w:p>
    <w:p>
      <w:pPr>
        <w:pStyle w:val="ListParagraph"/>
        <w:numPr>
          <w:ilvl w:val="0"/>
          <w:numId w:val="1"/>
        </w:numPr>
        <w:spacing w:after="60"/>
      </w:pPr>
      <w:r>
        <w:t xml:space="preserve">The Q1 FY27 margin of 26.75% sits well above the ~19% FY26 full-year level; peak-margin risk is flagged true until a second quarter confirms the step-up is structural rather than a favourable-tender quarter.</w:t>
      </w:r>
    </w:p>
    <w:p>
      <w:pPr>
        <w:pStyle w:val="ListParagraph"/>
        <w:numPr>
          <w:ilvl w:val="0"/>
          <w:numId w:val="1"/>
        </w:numPr>
        <w:spacing w:after="60"/>
      </w:pPr>
      <w:r>
        <w:t xml:space="preserve">Net: a good business whose governance is being fixed and whose operations are inflecting, but where the market has already paid for most of that. Medium conviction; not a 10x candidate from here. Revisit on open-offer completion and a second quarter confirming the margin.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Bliss GVS Pharma Ltd</w:t>
      </w:r>
    </w:p>
    <w:p>
      <w:pPr>
        <w:ind w:left="360"/>
      </w:pPr>
      <w:r>
        <w:t xml:space="preserve">  • Conviction: Not rated</w:t>
      </w:r>
    </w:p>
    <w:p>
      <w:pPr>
        <w:ind w:left="360"/>
      </w:pPr>
      <w:r>
        <w:t xml:space="preserve">  • Thesis: neither</w:t>
      </w:r>
    </w:p>
    <w:p>
      <w:pPr>
        <w:ind w:left="360"/>
      </w:pPr>
      <w:r>
        <w:t xml:space="preserve">  • 4-Box Score: 2.0</w:t>
      </w:r>
    </w:p>
    <w:p>
      <w:pPr>
        <w:ind w:left="360"/>
      </w:pPr>
      <w:r>
        <w:t xml:space="preserve">  • Research Date: 2026-09-08</w:t>
      </w:r>
    </w:p>
    <w:p>
      <w:pPr>
        <w:ind w:left="360"/>
      </w:pPr>
      <w:r>
        <w:t xml:space="preserve">  • Red Flag: None</w:t>
      </w:r>
    </w:p>
    <w:p/>
    <w:p>
      <w:r>
        <w:rPr>
          <w:b/>
        </w:rPr>
        <w:t>📝 Verdict:</w:t>
      </w:r>
    </w:p>
    <w:p>
      <w:pPr>
        <w:ind w:left="360"/>
      </w:pPr>
      <w:r>
        <w:t>Governance overhang being resolved by a credible change of control and operations are inflecting hard — but at ~Rs 671 (2x the acquirer's entry) and ~53x trailing, the re-rating is largely done; conviction to Medium, thesis-fit to neither</w:t>
      </w:r>
    </w:p>
    <w:p/>
    <w:p>
      <w:r>
        <w:rPr>
          <w:b/>
        </w:rPr>
        <w:t>📈 Bull Case:</w:t>
      </w:r>
    </w:p>
    <w:p>
      <w:pPr>
        <w:ind w:left="360"/>
      </w:pPr>
      <w:r>
        <w:t>Change of control to Anupam Rasayan (a professional, listed acquirer) as new promoter directly resolves the governance/opacity overhang that had capped the thesis; deal integrates Bliss into a key-starting-material-to-finished-dosage pharma value chain</w:t>
      </w:r>
    </w:p>
    <w:p>
      <w:pPr>
        <w:ind w:left="360"/>
      </w:pPr>
      <w:r>
        <w:t>Operating momentum is strong and real: two straight 30%+ growth quarters, Q1 FY27 EBITDA margin 26.75% (up ~680bps YoY), first Rs 1,000 Cr revenue year in FY26 with PAT +49%</w:t>
      </w:r>
    </w:p>
    <w:p>
      <w:pPr>
        <w:ind w:left="360"/>
      </w:pPr>
      <w:r>
        <w:t>CEO and MD roles split with a professional CEO (Rahul Adakmol, Jul 2026) and an experienced independent-type non-executive director added — governance professionalisation now underway, not just hoped for</w:t>
      </w:r>
    </w:p>
    <w:p>
      <w:pPr>
        <w:ind w:left="360"/>
      </w:pPr>
      <w:r>
        <w:t>First USFDA approval plus regulated-market GMP capex opens a higher-margin US/EU vector beyond the Africa OTC base; debt-free with a maiden 100% dividend</w:t>
      </w:r>
    </w:p>
    <w:p/>
    <w:p>
      <w:r>
        <w:rPr>
          <w:b/>
        </w:rPr>
        <w:t>📉 Bear Case:</w:t>
      </w:r>
    </w:p>
    <w:p>
      <w:pPr>
        <w:ind w:left="360"/>
      </w:pPr>
      <w:r>
        <w:t>Valuation has run hard: the stock trades around Rs 671 — over 2x the Rs 299 the incoming strategic promoter is paying and the Rs 299 open-offer price — at ~53x trailing earnings; the governance re-rating and margin step-up are substantially in the price</w:t>
      </w:r>
    </w:p>
    <w:p>
      <w:pPr>
        <w:ind w:left="360"/>
      </w:pPr>
      <w:r>
        <w:t>The Q1 FY27 EBITDA margin of 26.75% is one quarter well above the ~19% FY26 full-year level; Africa tender pricing is cyclical, so peak-margin risk is real until a second quarter confirms</w:t>
      </w:r>
    </w:p>
    <w:p>
      <w:pPr>
        <w:ind w:left="360"/>
      </w:pPr>
      <w:r>
        <w:t>Change of control is agreed but not closed (draft letter of offer with SEBI); integration and any strategy shift under the new promoter are unproven</w:t>
      </w:r>
    </w:p>
    <w:p>
      <w:pPr>
        <w:ind w:left="360"/>
      </w:pPr>
      <w:r>
        <w:t>Africa concentration exposes revenue to FX, tender timing and slow receivables (flagged as a live risk to FY27 estimates); the company still holds no concalls and gives no formal guidance</w:t>
      </w:r>
    </w:p>
    <w:p>
      <w:pPr>
        <w:ind w:left="360"/>
      </w:pPr>
      <w:r>
        <w:t>History of a large promoter-holding decline (2018-19) and value leakage via unlisted subsidiaries — the incoming promoter inherits, but has not yet demonstrated, a cleaner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2026-09-08T06:42:02.838Z</dcterms:created>
  <dcterms:modified xsi:type="dcterms:W3CDTF">2026-09-08T06:42:02.843Z</dcterms:modified>
</cp:coreProperties>
</file>

<file path=docProps/custom.xml><?xml version="1.0" encoding="utf-8"?>
<Properties xmlns="http://schemas.openxmlformats.org/officeDocument/2006/custom-properties" xmlns:vt="http://schemas.openxmlformats.org/officeDocument/2006/docPropsVTypes"/>
</file>