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Borosil Renewables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only large-scale low-iron solar-glass maker - now four straight quarters of &gt;33% EBITDA margin, rising ASPs and a swing back to profit, powered by an import-protection stack (ADD + CVD + ALMM List-II) and a 60% capacity expansion commissioning Q4 FY27; the offset is that the margin is policy-boosted and above through-cycle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Borosil Renewables manufactures low-iron textured solar glass, holding over 15% of the Indian market and positioned as the world's largest solar glass producer outside China - a direct beneficiary of India's utility-scale and rooftop solar capacity additions and of the ALMM List-II domestic-content mandate.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7,352 Cr (price ~Rs 499, 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12% (3-yr avg, trough) - recovering sharply on the FY26-27 earnings swing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405.7 Cr (+17% YoY consol); net profit Rs 86.6 Cr vs Rs 203.5 Cr net loss YoY; standalone EBITDA Rs 142 Cr, margin 35% (4th straight quarter &gt;33%)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Solar-glass ASP</w:t>
            </w:r>
          </w:p>
        </w:tc>
        <w:tc>
          <w:tcPr>
            <w:tcW w:type="dxa" w:w="5800"/>
          </w:tcPr>
          <w:p>
            <w:r>
              <w:t xml:space="preserve">Rs 160.3/sq.mm (vs Rs 138.1 YoY, Rs 150.2 QoQ) - three consecutive rising readings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1,000 TPD (~6.5 GW) -&gt; +600 TPD (SG-4/SG-5, Rs 950 Cr capex) commissioning Q4 FY27 -&gt; 1,600 TPD (~10.5 GW), +60% volume into FY28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- total debt ~Rs 161 Cr (Mar-25), D/E ~0.23; expansion funded via warrants (Rs 513 Cr) + accruals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~20x on the recovered run-rate; 52-week range Rs 374 - 721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'ROE 12%, choppy earnings' picture from the prior pass is stale. Borosil has now printed four consecutive quarters with EBITDA margin above 33% (35% in Q1 FY27), swung from a Rs 203 Cr net loss in Q1 FY26 to a Rs 87 Cr net profit, and pushed average ex-factory selling price to Rs 160.3/sq.mm from Rs 138.1 a year ago (Rs 150.2 the prior quarter). The drivers are an import-protection stack - anti-dumping duty on Chinese/Vietnamese solar glass (Dec 2024, five years), countervailing duty on Malaysian glass (Jun 2026), and the ALMM List-II domestic-content mandate (Jun 2026) - plus the clean exit of the chronically loss-making European (GMB/Interfloat) business. A 600 TPD expansion (SG-4/SG-5, Rs 950 Cr) is on track for Q4 FY27 commissioning, adding ~60% volume into FY28, and management targets Rs 4,000 Cr+ revenue within 3-4 years. Debt is modest and the expansion is largely warrant-funded. The central caveat: 35% EBITDA margin is well above the through-cycle level (historical ROE ~12%), the uplift is policy- and supply-gap-driven, and domestic solar-glass capacity is being added rapidly across the industry (toward 7,700 TPD by Mar-27).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Borosil Renewables Q1 FY27 results / investor presentation (16-Jul-2026) - SaurEnergy, Mercom, TaiyangNews, Investing.com (revenue Rs 405.7 Cr +17% YoY consol, net profit Rs 86.6 Cr vs Rs 203.5 Cr loss, standalone EBITDA Rs 142 Cr, margin 35%)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 call transcript / highlights - AlphaStreet, Yahoo Finance, Multibagg (ASP Rs 160.3/sq.mm, expansion on track Q4 FY27, industry capacity toward 7,700 TPD by Mar-27, Rs 4,000 Cr revenue ambition)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Chairman FY27-outlook interview - 'solar glass prices stable, demand strong'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Capacity-expansion coverage - Whalesbook / Choice / Mercom (600 TPD, SG-4/SG-5, Rs 950 Cr capex, +60% volume, ~10.5 GW total)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/ 5paisa / SimplyWallSt (price ~Rs 499, mcap ~Rs 7,352 Cr, P/E ~20x, total debt ~Rs 161 Cr Mar-25, D/E ~0.23)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SolarQuarter (Aug 2026) - warrant cancellation, issue proceeds revised to Rs 513.19 Cr for the expansion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Import-protection stack: ADD on Chinese/Vietnamese solar glass (effective Dec 2024, five years), CVD on Malaysian glass (Jun 2026), ALMM List-II domestic-content mandate (Jun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European (GMB/Interfloat) business exited - recurring losses eliminated, a clean capital-allocation correction of a prior mis-step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600 TPD expansion (SG-4/SG-5) at Rs 950 Cr, funded via warrants (Rs 513 Cr) plus accruals - debt kept modest (D/E ~0.23)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debt reduced to ~Rs 161 Cr (Mar-25) from ~Rs 419 Cr the prior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solar-glass supply gap persists through Mar-27 even as industry capacity rises toward 7,700 TPD (~51 GW)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consecutive quarters with EBITDA margin above 33% (per management), 35% in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FY26: net loss Rs 203.5 Cr (included European drag / one-offs)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405.7 Cr (+17% YoY consol; +53% standalone on a lower base), standalone EBITDA Rs 142 Cr (+53% YoY), net profit Rs 86.6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ASP oldest-&gt;newest: Rs 138.1 (Q1 FY26) -&gt; Rs 150.2 (Q4 FY26) -&gt; Rs 160.3/sq.mm (Q1 FY27) - pricing rising each read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investor presentation (16-Jul-2026)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Warrant tranche cancelled/forfeited; issue proceeds revised to Rs 513.19 Cr for the expansion (Aug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CVD on Malaysian solar glass notified (Jun 2026); ALMM List-II mandate effective (Jun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SG-4/SG-5 commissioning reaffirmed for Q4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inflection is confirmed and multi-quarter (4 quarters &gt;33% EBITDA), not the 'choppy earnings' picture in the prior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power demonstrated via three consecutive rising ASP readings in a protected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60% capacity expansion is dated (Q4 FY27) and largely 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margin is policy-boosted and above through-cycle, and the ADD expires 2029 - peak_margin_risk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Where does EBITDA margin settle once the 600 TPD comes on and domestic capacity floods in - low-30s, or back toward the 20s?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happens at the 2029 ADD expiry, and is a renewal likely?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record: the multi-year record does not yet show consistent 10%+ revenue growth with 15%+ ROCE in the same year - is FY27 the first?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FCF conversion through the Rs 950 Cr capex - negative this pass; when does it turn?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Four consecutive quarters of &gt;33% EBITDA margin, ASP rising three readings in a row (Rs 138 -&gt; 150 -&gt; 160/sq.mm), a protected domestic market (ADD + CVD + ALMM List-II) and a 60% capacity expansion commissioning Q4 FY27 - a genuine multi-quarter earnings inflection - but margins are policy-boosted and above through-cycle, so capped at Medium with an unconfirmed caveat.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elevated margins on the import-protection stack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(to 2029) + CVD (Malaysia) + ALMM List-II; EBITDA margin 35% in Q1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 600 TPD (SG-4/SG-5), +60% volume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950 Cr capex; 1,000 -&gt; 1,600 TPD (~10.5 GW)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over Rs 4,000 Cr within 3-4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~Rs 1,600 Cr run-rate; ~2.5x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 the rooftop solar business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quantified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import-protection stack (ADD + CVD + ALMM List-II)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domestic solar-glass supply gap -&gt; pricing power (ASP up)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&gt;33%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600 TPD capacity add (SG-4/SG-5)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volume +60% into FY28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toward Rs 4,000 Cr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600 TPD capacity add (SG-4/SG-5).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fixed furnace cost base; volume +60% on a protected price supports margin, subject to ASP normalisation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import-protection stack (ADD + CVD + ALMM List-II); domestic solar-glass supply gap -&gt; pricing power (ASP up); EBITDA margin &gt;33%; 600 TPD capacity add (SG-4/SG-5). Still assumed: volume +60% into FY28; revenue toward Rs 4,000 Cr.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499 · 20x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~15-18% EPS CAGR FY26-28 justifies ~20x trailing at a ~14-16x cyclical exit; the real swing is whether the ADD-boosted ~35% EBITDA margin holds as capacity floods 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+15-20%; EBITDA margin high-20s to low-30s (some normalisation from 35%); PAT sharply up on the loss-free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60% volume step-up from SG-4/SG-5 offsets partial price normalisation; revenue ~Rs 2,200-2,600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has priced the recovery and re-rated the stock; the capacity step-up plus a persistent supply gap could be underappreciated, but that is offset by peak_margin_risk on a policy-inflated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SG-4/SG-5 (600 TPD) commissioning in Q4 FY27 and the first full quarter of the 60% volume step-up with a visible post-expansion margin</w:t>
      </w:r>
      <w:r>
        <w:rPr>
          <w:color w:val="666666"/>
          <w:sz w:val="18"/>
          <w:szCs w:val="18"/>
        </w:rPr>
        <w:t xml:space="preserve"> (window ~9M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solar supply chain - solar glass (upstream module input)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India's only large-scale low-iron textured solar-glass maker (&gt;15% domestic share; largest outside China)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domestic solar-glass capacity versus ALMM-driven module-localisation demand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Gold Plus Glass, Vishakha Renewables, Xinyi Solar (China), Flat Glass Group (China)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Capital-cycle read: domestic supply is being added fast (industry toward 7,700 TPD by Mar-27) - normally a late-cycle glut signal - but ALMM List-II plus ADD/CVD wall off imports and a supply gap persists through Mar-27. This is policy protection, not a structural cost moat; the ADD expires 2029.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anti-dumping / CVD / ALMM import protection; domestic solar-glass supply gap -&gt; pricing power (ASP Rs 138 -&gt; 160/sq.mm); exit of the loss-making European business.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35% EBITDA margin and four straight quarters above 33% are well above the through-cycle level (historical ROE ~12%). The uplift is policy-driven (ADD to 2029) and supply-gap-driven; both normalise as industry capacity floods in toward 7,700 TPD by Mar-27.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PAT swung from a Rs 203 Cr net loss (Q1 FY26) to a Rs 87 Cr profit (Q1 FY27); EBITDA margin above 33% for four consecutive quarters; revenue +17% YoY consol; ASP up both QoQ and YoY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~20x trailing on the recovered run-rate needs mid-teens EPS growth; the FY28 volume +60% supports that even with some price normalisation, but the base-quarter margin is policy-inflated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Exited the chronically loss-making European (GMB/Interfloat) business - a clean, value-accretive correction of a prior mis-step; funding the Rs 950 Cr expansion via warrants (Rs 513 Cr) plus accruals, keeping D/E at ~0.23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verifiable. None cleared both revenue growth &gt;=10% and ROCE &gt;=15% in the same year: FY24-FY25 were a Chinese-dumping trough (weak volumes, losses/negligible ROCE), and FY26 - though recovering as the ADD took effect from Dec 2024 - still had a first half that held full-year ROCE below 15%. This is a policy-driven cyclical upturn, not a Coffee-Can consistency record; FY27 could be the first clearing year. Not a young company, so the zero is informative rather than a penalty artefact.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Wide 52-week range (Rs 374-721); the stock has re-rated off the lows on the four-quarter margin recovery.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(320 replies, last activity 2026-07-22) but the most recent forum posts were low-content - a bare link to a Q1 earnings-call transcript and a terse question about negative-base growth math - rather than substantive conviction calls. Pass-1 deep dive is therefore built on public disclosures: Q1 FY27 results (16-Jul-2026), the investor presentation, the Q1 FY27 concall and the Chairman's FY27-outlook interview.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Both recent forum posts checked were uninformative: bbbhutra just linked a Q1 2026 earnings-call transcript; Rinkesh_Shah asked how growth is calculated on a negative number (the Q1 FY26 loss base). Neither is a reasoned conviction call. No trusted user has made a call on this name.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corporate actions. Company cancelled/forfeited a small tranche of warrants (Aug 2026) and revised issue-proceeds utilisation to Rs 513.19 Cr for the capacity expansion. Anti-dumping duty (China/Vietnam), countervailing duty (Malaysia) and ALMM List-II are the key supportive policy actions.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consecutive quarters of &gt;33% EBITDA margin (35% in Q1 FY27) and a clean swing back to profit - a genuine, multi-quarter earnings inflection, not a one-quarter pop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Import-protection stack (ADD to 2029 + CVD on Malaysia + ALMM List-II domestic-content mandate) walls off Chinese/SE-Asian imports and a domestic supply gap persists through Mar-27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Demonstrated pricing power: ASP up three readings in a row (Rs 138 -&gt; 150 -&gt; 160/sq.mm)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60% capacity expansion (SG-4/SG-5) on track for Q4 FY27 - volume step-up into FY28 with a Rs 4,000 Cr+ revenue ambition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debt (D/E ~0.23); expansion largely warrant-funded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Exit of the loss-making European business removes a chronic drag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35% EBITDA margin is well above the through-cycle level (3-yr ROE ~12%) - the uplift is policy- and supply-gap-driven and normalises as domestic capacity floods in (industry toward 7,700 TPD by Mar-27)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Anti-dumping duty expires in 2029 - a hard policy cliff on the current margin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Solar glass is a commodity where Chinese producers (Xinyi, Flat Glass) hold a structural cost advantage absent protection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Demand is cyclical and tied to the pace of Indian solar installations and module localisation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950 Cr expansion means negative free-cash conversion through the ramp; industry-wide capacity additions raise late-cycle glut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or trusted-user conviction; no dividend track record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Small-mid-cap (~Rs 7,352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India solar buildout + ALMM localisation + import protection is a genuine multi-year tailwind: yes. Domestic supply gap and a Rs 4,000 Cr revenue ambition give real headroom, but a 10x off a ~Rs 7,350 Cr cap is a stretch: tam weak. &gt;15% domestic share and only-large-scale-maker status plus ALMM demand are edges, but the margin rests on time-limited policy (ADD to 2029) not a structural cost advantage over China: moat weak. ~20x P/E on a policy-inflated, above-through-cycle margin with peak_margin_risk: valuation weak. Score 2.5 -&gt; thesis_fit neither UNLESS a written exception; the un-ignorable multi-quarter earnings inflection (loss to sustained strong profit) qualifies (phreak carve-out), so 10x-in-2-3-years is allowed with conviction capped at Medium (unconfirmed).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confirmed four-quarter earnings inflection in a policy-protected market with a 60% capacity expansion landing FY28 - four-box score 2.5, thesis_fit 10x-in-2-3-years on the un-ignorable-growth carve-out with conviction capped at Medium (unconfirmed) given policy-boosted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'Neither cleanly' call is superseded: four consecutive quarters of &gt;33% EBITDA margin, a swing from a Rs 203 Cr loss to a Rs 87 Cr profit, and three rising ASP readings are a real, multi-quarter inflection with a dated catalyst (SG-4/SG-5, 60% volume, Q4 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is 2.5 (tailwind yes / tam weak / moat weak / valuation weak). Written exception per the decision table: the earnings inflection is un-ignorable (phreak's carve-out) - loss to sustained strong profit across four quarters - so the 10x-in-2-3-years label is allowed, but conviction caps at Medium with an 'unconfirmed'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reason for the cap: 35% EBITDA margin sits far above the historical through-cycle level, the uplift is policy-driven (ADD to 2029) and supply-gap-driven, and the whole industry is adding solar-glass capacity - peak_margin_risk is true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 -&gt; Medium: the confirmed inflection, pricing power, protected market, modest debt and funded expansion justify one notch up; policy dependence, the 2029 ADD cliff, commodity economics and negative FCF through the ramp cap it there. No red flag; no trusted floor. Re-check after SG-4/SG-5 commissioning and once a post-expansion margin print is available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Borosil Renewables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confirmed four-quarter earnings inflection in a policy-protected market with a 60% capacity expansion landing FY28 - four-box score 2.5, thesis_fit 10x-in-2-3-years on the un-ignorable-growth carve-out with conviction capped at Medium (unconfirmed) given policy-boosted margins</w:t>
      </w:r>
    </w:p>
    <w:p/>
    <w:p>
      <w:r>
        <w:rPr>
          <w:b/>
        </w:rPr>
        <w:t>📈 Bull Case:</w:t>
      </w:r>
    </w:p>
    <w:p>
      <w:pPr>
        <w:ind w:left="360"/>
      </w:pPr>
      <w:r>
        <w:t>Four consecutive quarters of &gt;33% EBITDA margin (35% in Q1 FY27) and a clean swing back to profit - a genuine, multi-quarter earnings inflection, not a one-quarter pop</w:t>
      </w:r>
    </w:p>
    <w:p>
      <w:pPr>
        <w:ind w:left="360"/>
      </w:pPr>
      <w:r>
        <w:t>Import-protection stack (ADD to 2029 + CVD on Malaysia + ALMM List-II domestic-content mandate) walls off Chinese/SE-Asian imports and a domestic supply gap persists through Mar-27</w:t>
      </w:r>
    </w:p>
    <w:p>
      <w:pPr>
        <w:ind w:left="360"/>
      </w:pPr>
      <w:r>
        <w:t>Demonstrated pricing power: ASP up three readings in a row (Rs 138 -&gt; 150 -&gt; 160/sq.mm)</w:t>
      </w:r>
    </w:p>
    <w:p>
      <w:pPr>
        <w:ind w:left="360"/>
      </w:pPr>
      <w:r>
        <w:t>60% capacity expansion (SG-4/SG-5) on track for Q4 FY27 - volume step-up into FY28 with a Rs 4,000 Cr+ revenue ambition</w:t>
      </w:r>
    </w:p>
    <w:p>
      <w:pPr>
        <w:ind w:left="360"/>
      </w:pPr>
      <w:r>
        <w:t>Modest debt (D/E ~0.23); expansion largely warrant-funded</w:t>
      </w:r>
    </w:p>
    <w:p/>
    <w:p>
      <w:r>
        <w:rPr>
          <w:b/>
        </w:rPr>
        <w:t>📉 Bear Case:</w:t>
      </w:r>
    </w:p>
    <w:p>
      <w:pPr>
        <w:ind w:left="360"/>
      </w:pPr>
      <w:r>
        <w:t>35% EBITDA margin is well above the through-cycle level (3-yr ROE ~12%) - the uplift is policy- and supply-gap-driven and normalises as domestic capacity floods in (industry toward 7,700 TPD by Mar-27)</w:t>
      </w:r>
    </w:p>
    <w:p>
      <w:pPr>
        <w:ind w:left="360"/>
      </w:pPr>
      <w:r>
        <w:t>Anti-dumping duty expires in 2029 - a hard policy cliff on the current margin structure</w:t>
      </w:r>
    </w:p>
    <w:p>
      <w:pPr>
        <w:ind w:left="360"/>
      </w:pPr>
      <w:r>
        <w:t>Solar glass is a commodity where Chinese producers (Xinyi, Flat Glass) hold a structural cost advantage absent protection</w:t>
      </w:r>
    </w:p>
    <w:p>
      <w:pPr>
        <w:ind w:left="360"/>
      </w:pPr>
      <w:r>
        <w:t>Demand is cyclical and tied to the pace of Indian solar installations and module localisation</w:t>
      </w:r>
    </w:p>
    <w:p>
      <w:pPr>
        <w:ind w:left="360"/>
      </w:pPr>
      <w:r>
        <w:t>Rs 950 Cr expansion means negative free-cash conversion through the ramp; industry-wide capacity additions raise late-cycle glut risk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2026-09-08T14:13:05.388Z</dcterms:created>
  <dcterms:modified xsi:type="dcterms:W3CDTF">2026-09-08T14:13:05.394Z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