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Data Patterns (India)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Vertically integrated defence electronics play with best-in-class ROE, but order-book growth has flattened over the last several quarters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Data Patterns is a vertically integrated defence and aerospace electronics company (radars, avionics, electronic warfare, test &amp; measurement systems) supplying DRDO, HAL, BEL and the armed forces directly. Key programs include LCA-Tejas avionics, BrahMos test equipment, and multiple radar platforms (including the Hawk-I-2700). Roughly 25-30% of revenue is recurring per community discussion, a differentiator versus peers.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27,040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60.45% / 19.05%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35.32% 3-4yr CAGR; FY27 guidance 20-25%; Q2FY26 revenue +238% YoY (one large low-margin strategic contract), Q1FY27 called "moderate" by community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2,131 - 5,000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Exceptional ROE (60%) and real, if lumpy, growth. Order book had been flagged by one engaged community member (Oct 2024) as largely flat for 4-6 quarters with over half being lower-margin developmental (not production) contracts. Q2FY26 (Nov 2025) showed 238% YoY revenue growth but EBITDA margin compressed to 22% (vs 38% YoY) due to one large strategic contract taken at a competitive price - management guided margin recovery in H2. Most recent post (Jul 2026) calls Q1FY27 results "moderate" while flagging a large potential Su-30 upgrade radar opportunity (~INR 63,000 Cr programme, Data Patterns positioned via its Hawk-I-2700 radar) as a multi-year catalyst still to convert.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all 49 available posts (of 63 total, some deleted) spanning Feb 2022 (IPO-era thread launch) to Jul 2026. Sentiment arc: initial optimism around defence-sector moat and margins (2022-2023) -&gt; concerns about elevated valuation vs growth (Aug 2023, Sushanth_Pai on reserves/share dilution) -&gt; a specific, reasoned caution flag on flat order book and developmental-order mix (Oct 2024, akash_khandelwal) -&gt; renewed optimism on Q2FY26 revenue growth despite margin dip, and a fresh large-radar-upgrade opportunity thesis in the most recent post (Jul 2026).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 posted an explicit conviction/position disclosure in this thread. Trusted users (Marathondreams, r8b8, Chandragupta, sgkfinance, meekinvestor) contributed only informational posts - concall notes, credit-rating links, contract-structure clarifications - not stated holdings or conviction language.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Community noted Florintree Capital fully exited its stake (~Rs 1,100 Cr) in Feb 2024 while GIC (6.3%) and several mutual funds (Mirae, Kotak) bought in around the same time - a mixed but net-institutional-accumulation signal.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60% ROE and near-zero debt reflect genuinely efficient, high-quality execution, not a leveraged growth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~25-30% of revenue is recurring, a real moat versus other defence-electronics peers per community discussion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 potential Su-30 Super Sukhoi radar-upgrade programme (~INR 63,000 Cr overall budget) flagged as an emerging multi-year catalyst as of the most recent post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 defence capex/import-substitution tailwind remains structurally intact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was explicitly flagged as flat for 4-6 quarters (as of late 2024) with over half being lower-margin developmental rather than production contracts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Q2FY26 margin compression (38%-&gt;22% EBITDA margin) from one large strategic contract shows execution/margin volatility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trusted-roster user has staked an explicit conviction call on this name - community engagement is informational, not conviction-driven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27,000 Cr market cap, a 10x move would require BEL-scale re-rating; the flat-order-book concern raised by the community is a real headwind to that math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27,040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Genuinely high-quality defence electronics business with a live catalyst, but order-book flatness and margin volatility keep conviction restrained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Best-in-class ROE/debt profile and a real recurring-revenue moat support the quality gate cleanly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10x-in-2-3-years fit is unconfirmed rather than strong: order book growth has been explicitly flagged as flat by an engaged (if unloved) community post, and no trusted user has staked a conviction call 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Su-30 radar-upgrade opportunity is a genuine, sector-specific catalyst but remains unconverted as of the latest post - treat as a watch-item, not a confirmed re-rating driver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Data Patterns (India)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2.5</w:t>
      </w:r>
    </w:p>
    <w:p>
      <w:pPr>
        <w:ind w:left="360"/>
      </w:pPr>
      <w:r>
        <w:t xml:space="preserve">  • Research Date: 2026-09-05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Genuinely high-quality defence electronics compounder with real order-inflow acceleration and a live Su-30 catalyst, but a ~94x multiple and the sheer market-cap scale required make a literal '10x-in-2-3-years' label unrealistic -- reclassified to 'neither' by explicit judgment (quality/optionality compounder, not an asymmetric multibagger)</w:t>
      </w:r>
    </w:p>
    <w:p/>
    <w:p>
      <w:r>
        <w:rPr>
          <w:b/>
        </w:rPr>
        <w:t>📈 Bull Case:</w:t>
      </w:r>
    </w:p>
    <w:p>
      <w:pPr>
        <w:ind w:left="360"/>
      </w:pPr>
      <w:r>
        <w:t>60% ROE and near-zero debt reflect genuinely efficient, high-quality execution, not a leveraged growth story</w:t>
      </w:r>
    </w:p>
    <w:p>
      <w:pPr>
        <w:ind w:left="360"/>
      </w:pPr>
      <w:r>
        <w:t>~25-30% of revenue is recurring, a real moat versus other defence-electronics peers per community discussion</w:t>
      </w:r>
    </w:p>
    <w:p>
      <w:pPr>
        <w:ind w:left="360"/>
      </w:pPr>
      <w:r>
        <w:t>Order inflow has genuinely accelerated (FY26 +216% YoY, plus a standalone Rs585.76cr BEL order in Aug-2026) -- materially updating the 2024-era 'flat order book' concern</w:t>
      </w:r>
    </w:p>
    <w:p>
      <w:pPr>
        <w:ind w:left="360"/>
      </w:pPr>
      <w:r>
        <w:t>The Su-30 Super Sukhoi radar-upgrade programme (~Rs63,000cr overall budget) remains a real, still-unconverted multi-year optionality catalyst, with the company itself citing concrete near-term (mid-2026, ~6-month) software-maturity progress</w:t>
      </w:r>
    </w:p>
    <w:p>
      <w:pPr>
        <w:ind w:left="360"/>
      </w:pPr>
      <w:r>
        <w:t>India defence capex/import-substitution tailwind is structural, not cyclical -- corroborated independently by the global-proxy-scan bellwether read on Hensoldt</w:t>
      </w:r>
    </w:p>
    <w:p/>
    <w:p>
      <w:r>
        <w:rPr>
          <w:b/>
        </w:rPr>
        <w:t>📉 Bear Case:</w:t>
      </w:r>
    </w:p>
    <w:p>
      <w:pPr>
        <w:ind w:left="360"/>
      </w:pPr>
      <w:r>
        <w:t>At ~94x trailing P/E and ~14.9x P/B, the valuation already prices in a great deal of good news -- there is little room left to pay for anything beyond flawless execution</w:t>
      </w:r>
    </w:p>
    <w:p>
      <w:pPr>
        <w:ind w:left="360"/>
      </w:pPr>
      <w:r>
        <w:t>Q1FY27 PAT fell 13.5% YoY on margin compression (32%-&gt;27%) from higher staff costs and timing delays; FY27's 35-40% margin guidance requires a real H2 recovery that hasn't printed yet</w:t>
      </w:r>
    </w:p>
    <w:p>
      <w:pPr>
        <w:ind w:left="360"/>
      </w:pPr>
      <w:r>
        <w:t>The Su-30 Hawk-I-2700 opportunity remains genuinely unconverted -- competing against the Virupaksha radar, with no confirmed large-scale manufacturing contract as of this pass</w:t>
      </w:r>
    </w:p>
    <w:p>
      <w:pPr>
        <w:ind w:left="360"/>
      </w:pPr>
      <w:r>
        <w:t>No trusted-roster user has staked an explicit conviction call on this name -- community engagement remains informational, not conviction-driven</w:t>
      </w:r>
    </w:p>
    <w:p>
      <w:pPr>
        <w:ind w:left="360"/>
      </w:pPr>
      <w:r>
        <w:t>At ~Rs25,800cr market cap, a literal 10x in 2-3 years would require re-rating to a scale (~Rs2.5 lakh Cr) matched by only a handful of Indian companies -- this is a quality-compounder-plus-optionality story, not a realistic 10x-in-2-3-years case on the numbers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2026-08-23T09:59:07.011Z</dcterms:created>
  <dcterms:modified xsi:type="dcterms:W3CDTF">2026-08-23T09:59:07.016Z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