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Deep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Oil &amp; gas services (workover rigs, gas compression, CBM/PEC catalysts) whose 'negative recent returns' were actually a one-off non-cash legacy-receivables write-off -- Q1 FY27 shows a genuine operating inflection (+44% PAT, 100% fleet utilization, Rs3,047cr order book), but real ONGC-relationship and legacy-receivables overhangs remain live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Deep Industries provides oilfield/gas services including workover rigs and gas processing facilities on a charter-hire (turnkey) model, with exposure to India's coal-bed methane (CBM) and national gas-grid expansion.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5,030 Cr (Sep-2026, up from ~Rs 4,416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Recent-period -4.8%/-1.6% distorted by a one-off non-cash Rs208.28cr write-off (Kandla Energy legacy receivables); 3-yr avg ROE 12.4%; Q1FY27 PAT +44.48% YoY signals a genuine operating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+55% YoY to Rs891cr (pre-exceptional PBT +65% to Rs348cr); Q1FY27 +40% YoY to Rs278.9cr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Rs3,047cr consolidated as of 30-Jun-2026 (~3.4x FY26 revenue); &gt;60% executable over next 2-2.5 years; FY27 revenue guidance ~Rs1,100cr, ~Rs800cr of FY27 execution from backlog; FY28 PAT target ~Rs500cr (management)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Low, D/E ~0.1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</w:t>
            </w:r>
          </w:p>
        </w:tc>
        <w:tc>
          <w:tcPr>
            <w:tcW w:type="dxa" w:w="5800"/>
          </w:tcPr>
          <w:p>
            <w:r>
              <w:t xml:space="preserve">Rs90.6cr unsecured loan to sister concern Prabha Energy (same promoter group) at 12% interest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Customer/counterparty risk</w:t>
            </w:r>
          </w:p>
        </w:tc>
        <w:tc>
          <w:tcPr>
            <w:tcW w:type="dxa" w:w="5800"/>
          </w:tcPr>
          <w:p>
            <w:r>
              <w:t xml:space="preserve">ONGC provisional business-suspension notice (drilling-rig contract, alleged nonperformance linked to the Jan-2026 Mori-5 gas-leak incident) -- contested under Force Majeure/arbitration; partial relief granted Mar-2026 excluding gas compression/dehydration/other drilling-rig-hiring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330.00 - 578.00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~18-19x, P/B 1.4x, EV/EBITDA 7.9x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negative recent-period ROE/ROCE (-4.8%/-1.6%) previously recorded was distorted by a one-off, non-cash Rs208.28cr write-off of legacy trade receivables inherited from the Kandla Energy merger, which hit reported FY26 numbers even as FY26 consolidated revenue grew 55% YoY to Rs891cr and pre-exceptional PBT grew 65% to Rs348cr. Q1 FY27 clarifies the underlying trend is genuinely strong: revenue +40% YoY to Rs278.9cr, EBITDA Rs131.8cr (43.6% margin), PAT +44.48% YoY to Rs89.14cr, with 100% fleet utilization and a Rs3,047cr consolidated order book (&gt;60% executable over the next 2-2.5 years). Set against this is a live ONGC provisional business-suspension dispute (alleged nonperformance tied to the Jan-2026 Mori-5 gas-leak incident, contested by the company as Force Majeure, partial relief granted Mar-2026) and Rs161.11cr of pre-acquisition Dolphin Offshore legacy receivables under arbitration -- both real, unresolved counterparty/recoverability risks with the company's single largest customer relationship. A Rs90.6cr unsecured loan to sister concern Prabha Energy (12% interest) is a related-party item worth ongoing scrutiny.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results, concall &amp; investor presentation (press coverage, Jul-Aug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coverage (revenue, pre-exceptional PBT, Kandla Energy write-off)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Jan-Aug 2026: Mori-5 gas-leak incident, ONGC provisional business-suspension + Mar-2026 amendment, new ONGC/GAIL/Oil India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/ aggregator valuation snapshot (Sep-2026); prior CARE Ratings press release for background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+55% YoY to Rs891cr; pre-exceptional PBT +65% YoY to Rs348cr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one-off, non-cash Rs208.28cr write-off of legacy trade receivables inherited from the Kandla Energy merger hit reported FY26 PBT -- explains the previously-recorded negative recent-period ROE/ROCE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Separately, Rs161.11cr of pre-acquisition Dolphin Offshore legacy trade receivables remain under arbitration; management expects recovery per arbitration awards in its favour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Rs90.6cr unsecured loan to sister concern Prabha Energy (same promoter group) at 12% interest -- a related-party exposure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remains near debt-free (D/E ~0.1x); promoter holding 63.49%, no pledge found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revenue +40% YoY to Rs278.9cr, EBITDA Rs131.8cr (43.6% margin, +38.73% YoY), PAT +44.48% YoY to Rs89.14cr; fleet utilization 100% as of the concall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order book Rs3,047cr as of 30-Jun-2026, &gt;60% expected to execute over the next 2-2.5 years; FY27 guidance ~Rs1,100cr revenue, ~Rs800cr of FY27 execution from the backlog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PEC incremental-production contribution delayed ~5-6 months by the Jan-2026 Mori-5 gas-leak incident; restart targeted Oct-2026; management bullish on &gt;Rs150cr FY28 revenue from this contract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Jan-2026: gas leak at Well Mori#5 (ONGC Rajahmundry Asset, operated by Deep Industries under its PEC); contained by 10-Jan-2026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ONGC issued a provisional suspension of business dealings over the same drilling-rig contract (alleged nonperformance); company contests under Force Majeure/arbitration; partial relief granted 19-Mar-2026 (gas compression/dehydration/other drilling-rig-hiring services excluded from the suspension)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Andhra Pradesh Pollution Control Board issued a stop-production order for environmental violations at the Mori#05 well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new orders through H1 2026: ONGC Rs83.81cr (Assam Asset, 3-year), ONGC Rs49.10cr (Ahmedabad Asset, 5-year), GAIL Rs108cr (compression facility, 880 days), plus earlier Oil India and other ONGC contracts feeding the Rs3,047cr order book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previously-recorded negative recent-period ROE/ROCE was a one-off, non-cash write-off artifact (Kandla Energy legacy receivables), not an operating decline -- Q1FY27 confirms a genuine operating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live, unresolved ONGC provisional-suspension dispute tied to the Mori-5 incident was not previously captured -- a real counterparty-relationship risk with the company's largest customer, even after partial Mar-2026 relief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second legacy-receivables issue (Rs161.11cr Dolphin Offshore, under arbitration) plus the Rs90.6cr related-party loan to Prabha Energy add to the receivables/governance picture the community's 2026-08-09 Dolphin-receivables flag had already raised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Arbitration outcomes for both the ONGC provisional-suspension dispute and the Rs161.11cr Dolphin Offshore legacy receivables -- unresolved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PEC restart lands on the Oct-2026 timeline management has now stated twice (once delayed already)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clean, write-off-adjusted ROCE/ROE recomputation and a primary-filing multi-year RPT/auditor-remarks read were not completed this pass -- quality_metrics.roce_pct/net_debt_to_ebitda/interest_coverage/fcf_conversion_pct and track_record all left null/absent pending that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 and history of related-party lending to Prabha Energy (first instance found this pass, or part of a growing pattern) -- not established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Q1FY27 clarifies that the previously-flagged negative recent returns were a one-off non-cash write-off, not real deterioration, and the order book (Rs3,047cr) plus 100% fleet utilization are genuine, evidenced growth drivers -- four_box score improved 1.5 -&gt; 3.0, clearing the 10x-in-2-3-years threshold. But a live ONGC provisional-suspension dispute (the company's largest counterparty), a second legacy-receivables arbitration (Rs161.11cr, Dolphin Offshore), and a newly-identified Rs90.6cr related-party loan to sister concern Prabha Energy are real, unresolved risks that keep conviction at Medium rather than higher.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Rs3,047cr consolidated order book as of 30-Jun-2026, &gt;60% to execute over the next 2-2.5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~Rs800cr of FY27 execution guided from the backlog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Rs1,402cr 15-year ONGC production enhancement contract (PEC), Rajahmundry Asset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incremental-production contribution delayed ~5-6 months by the Jan-2026 Mori-5 gas-leak incident; restart targeted Oct-2026; management guides &gt;Rs150cr FY28 revenue from this contract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ONGC provisional suspension of business dealings (drilling-rig contract, alleged nonperformance linked to the Mori-5 incident), contested by the company under Force Majeure/arbitration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relief granted Mar-2026, excluding gas compression/dehydration/other drilling-rig-hiring services from the suspension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Rs161.11cr legacy Dolphin Offshore trade receivables (pre-acquisition) under arbitration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expects recovery per arbitration awards in its favour; a separate Rs208.28cr non-cash write-off of legacy Kandla Energy receivables already hit FY26 reported PBT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order-book execution (Rs3,047cr backlog)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fleet utilization (100% as of Q1FY27)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PEC ramp (Mori-5 restart, Oct-2026)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(FY27 guided ~Rs1,100cr)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(~43-44%)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PEC restart timing + the ONGC relationship/arbitration overhang.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-- 100% fleet utilization plus a growing higher-value contract mix (PEC) support margin durability as revenue scales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order-book execution; fleet utilization; revenue growth. Still assumed: PEC ramp (Mori-5 restart); EBITDA margin durability;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~18-19xx P/E · 7.9x (as previously recorded)x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~18-19x trailing P/E against a Rs3,047cr order book (~3.4x FY26 revenue) and +44% PAT growth in the latest quarter, a reverse-P/E read at a 15-18x steady-state exit needs only modest further EPS growth to justify today's price -- well below what management's own FY27 (~Rs1,100cr revenue) and FY28 (~Rs500cr PAT) targets imply.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toward the guided ~Rs1,100cr and continued PAT growth absent further one-off write-offs, contingent on the PEC restart landing on the Oct-2026 timeline and no further ONGC-relationship escalation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Management's Rs500cr FY28 PAT target implies a further step-up, largely from the PEC ramp (&gt;Rs150cr incremental revenue) and continued order-book conversion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appears still anchored to the FY26 headline (negative recent ROE/ROCE, clouded by the one-off Rs208cr write-off) rather than the cleaner Q1FY27 print (+44% PAT, 100% utilization, Rs3,047cr order book); at ~18-19x P/E the multiple doesn't yet fully reflect the FY27/FY28 execution path management is guiding to.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PEC (production enhancement contract) incremental-production restart at Mori-5 plus continued Special CBM Bid Round gas-grid feed-in</w:t>
      </w:r>
      <w:r>
        <w:rPr>
          <w:color w:val="666666"/>
          <w:sz w:val="18"/>
          <w:szCs w:val="18"/>
        </w:rPr>
        <w:t xml:space="preserve"> (window ~6M from 2026-09-05;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oilfield &amp; gas services -- workover/drilling rigs, gas compression/dehydration, CBM/national-gas-grid buildout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charter-hire fleet owner-operator to ONGC/GAIL/Oil India, moving into higher-value production-enhancement contracts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fleet availability/utilization plus counterparty (ONGC) relationship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Jindal Drilling &amp; Industries, Aban Offshore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100% fleet utilization (Q1FY27) signals tight capacity relative to demand, a positive pricing-power signal for the incumbent fleet owner; peer set not deeply verified this pass.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multi-year charter-hire contract tenures (fleet-ownership barrier); 100% fleet utilization; shift toward higher-value production-enhancement contracts; underlying O&amp;G-capex cyclicality.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Q1FY27's 43.6% EBITDA margin is broadly consistent with the company's recent historical range and reflects 100% fleet utilization plus a richer contract mix, not an unsustainable spike.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FY25-&gt;FY26 revenue +55% YoY (Rs891cr) with pre-exceptional PBT +65% YoY (Rs348cr), clouded by the one-off Rs208.28cr non-cash write-off; Q1FY27 revenue +40% YoY to Rs278.9cr, PAT +44.48% YoY to Rs89.14cr, EBITDA margin 43.6%.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~18-19x trailing P/E against +44% PAT growth and a Rs3,047cr order book, the multiple looks undemanding if execution continues; the main risk to the multiple is not growth but the ONGC-relationship/legacy-receivables overhangs.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Core capex/contract-bidding focused on the charter-hire fleet and higher-value PEC-type contracts; separately, a Rs90.6cr unsecured loan to sister concern Prabha Energy (12% interest) diverts capital to a related party rather than core reinvestment or shareholder return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Expansion from workover/drilling-rig charter-hire into gas compression/dehydration and the higher-value ONGC production-enhancement contract -- a real move up the value chain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8 years (consistency_score 13)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screener.in FY19-FY26: only FY25 cleared both bars (revenue +34.9% YoY, ROCE 16%). FY26 revenue +54.7% but reported ROCE was negative on the one-off Rs208.28cr non-cash Kandla Energy legacy-receivables write-off. FY20-FY24 ROCE stuck at 8-12% through the O&amp;G capex downcycle; FY19 ROCE was 34% but revenue grew only ~2%.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beyond the 52-week range (Rs 330-578); prior news (2025) noted the stock hitting 52-week highs on heavy volumes, suggesting a history of sharp momentum moves.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(305 replies, last activity 2026-08-09) with the latest post being an unusually detailed annual-report deep-dive that self-identifies a specific red flag.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pranavpallod12 (2026-08-09 post, 4 loves) posted detailed FY26 annual-report notes: positives include a well-received charter-hire model for gas processing and government 'Special CBM Bid Rounds' (2025-26) expected to feed the national gas grid from early 2027, plus reasonable managerial remuneration (~Rs 4.28 Cr) versus PAT of 200cr+. But explicitly called out 'A RED FLAG': deteriorating receivables ageing in the Dolphin subsidiary (large jump in 1-2-year-old receivables) plus a Rs 9 Cr bad-debt write-off, recommending FY27 monitoring. posts_seen=1, not yet a logged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#243 portfolio table: 1% weight, -1.45% overall - small but held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beyond the community-flagged receivables issue above — no SEBI/regulatory action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'negative recent returns' bear-case data point is now explained: a one-off, non-cash Rs208.28cr legacy-receivables write-off (Kandla Energy), not an operating decline -- FY26 pre-exceptional PBT actually grew 65%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shows a genuine operating inflection: revenue +40% YoY, PAT +44.48% YoY, 100% fleet utilization, EBITDA margin 43.6%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Rs3,047cr consolidated order book (~3.4x FY26 revenue) with &gt;60% executable over 2-2.5 years gives real revenue visibility; management guides ~Rs1,100cr FY27 revenue and ~Rs500cr FY28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CBM bid rounds and the ONGC production-enhancement contract (Rs1,402cr, 15-year) are concrete, dated catalysts for the national gas-grid buildout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 (D/E 0.1) and reasonable valuation (P/E ~18-19x, P/B 1.4x) leave real room to pay for the growth on offer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live ONGC provisional business-suspension dispute (alleged nonperformance tied to the Jan-2026 Mori-5 gas-leak incident) remains unresolved via arbitration -- a real relationship risk with the company's single largest counterparty, even after partial relief narrowed its scope in Mar-2026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Rs161.11cr of pre-acquisition Dolphin Offshore legacy receivables remain under arbitration; a second, separate Rs208.28cr write-off (Kandla Energy legacy receivables) already hit FY26 -- a pattern of inherited-receivables problems across two acquisitions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Rs90.6cr unsecured loan to sister concern Prabha Energy (same promoter group) at 12% interest is a related-party exposure worth ongoing governance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PEC (production enhancement contract) incremental-production ramp has already slipped ~5-6 months due to the Mori-5 incident, restart now targeted Oct-2026 -- one guidance miss on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Oilfield services is inherently cyclical and contract/counterparty-dependent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5,030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upgraded to yes: Rs3,047cr order book (&gt;60% executable over 2-2.5 years) + CBM bid rounds/national gas-grid buildout are now well-evidenced, not just a stated catalyst. TAM kept weak: real order momentum but the absolute addressable-market ceiling wasn't independently sized this pass. Moat upgraded to weak: 100% fleet utilization + niche charter-hire positioning is a real but unproven differentiator. Valuation upgraded to yes: ~18-19x P/E against +44% PAT growth and a 3.4x-revenue order book is undemanding. Score 3.0 clears the &gt;=3.0 threshold.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operating inflection (Q1FY27: +44% PAT, 100% utilization, Rs3,047cr order book) clarifies the prior 'negative returns' bear case was a one-off write-off, not a real decline -- but a live ONGC relationship dispute and legacy-receivables arbitration keep this from a higher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previously-recorded negative recent-period ROE/ROCE was an artifact of a one-off, non-cash Rs208.28cr legacy-receivables write-off, not operating deterioration -- FY26 pre-exceptional PBT actually grew 65% YoY, and Q1FY27 confirms the clean trend (+44% PAT YoY, 100% fleet utilization)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(Rs3,047cr, ~3.4x FY26 revenue) and management's own FY27/FY28 targets give real, evidenced revenue visibility -- four_box tailwind upgraded weak-&gt;yes and valuation upgraded weak-&gt;yes (P/E ~18-19x against +44% PAT growth is undemanding)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ONGC provisional-suspension dispute (still under arbitration, only partially resolved) and Rs161.11cr of separate legacy Dolphin receivables also under arbitration are real, live, unresolved risks with the company's largest counterparty -- not yet a formal red-flag-tier trigger (no promoter-holding collapse or auditor resignation found), but genuine enough to keep conviction capped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Rs90.6cr unsecured related-party loan to sister concern Prabha Energy is a governance watch-item flagged this pass,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improved 1.5 -&gt; 3.0 (tailwind yes, tam/moat weak, valuation yes), clearing the &gt;=3.0 threshold -- thesis_fit set to '10x-in-2-3-years' at Medium conviction, not higher, given the unresolved ONGC/receivables overhangs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Deep Industries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 operating inflection (Q1FY27: +44% PAT, 100% utilization, Rs3,047cr order book) clarifies the prior 'negative returns' bear case was a one-off write-off, not a real decline -- but a live ONGC relationship dispute and legacy-receivables arbitration keep this from a higher conviction</w:t>
      </w:r>
    </w:p>
    <w:p/>
    <w:p>
      <w:r>
        <w:rPr>
          <w:b/>
        </w:rPr>
        <w:t>📈 Bull Case:</w:t>
      </w:r>
    </w:p>
    <w:p>
      <w:pPr>
        <w:ind w:left="360"/>
      </w:pPr>
      <w:r>
        <w:t>The 'negative recent returns' bear-case data point is now explained: a one-off, non-cash Rs208.28cr legacy-receivables write-off (Kandla Energy), not an operating decline -- FY26 pre-exceptional PBT actually grew 65% YoY</w:t>
      </w:r>
    </w:p>
    <w:p>
      <w:pPr>
        <w:ind w:left="360"/>
      </w:pPr>
      <w:r>
        <w:t>Q1FY27 shows a genuine operating inflection: revenue +40% YoY, PAT +44.48% YoY, 100% fleet utilization, EBITDA margin 43.6%</w:t>
      </w:r>
    </w:p>
    <w:p>
      <w:pPr>
        <w:ind w:left="360"/>
      </w:pPr>
      <w:r>
        <w:t>Rs3,047cr consolidated order book (~3.4x FY26 revenue) with &gt;60% executable over 2-2.5 years gives real revenue visibility; management guides ~Rs1,100cr FY27 revenue and ~Rs500cr FY28 PAT</w:t>
      </w:r>
    </w:p>
    <w:p>
      <w:pPr>
        <w:ind w:left="360"/>
      </w:pPr>
      <w:r>
        <w:t>Government CBM bid rounds and the ONGC production-enhancement contract (Rs1,402cr, 15-year) are concrete, dated catalysts for the national gas-grid buildout</w:t>
      </w:r>
    </w:p>
    <w:p>
      <w:pPr>
        <w:ind w:left="360"/>
      </w:pPr>
      <w:r>
        <w:t>Low debt (D/E 0.1) and reasonable valuation (P/E ~18-19x, P/B 1.4x) leave real room to pay for the growth on offer</w:t>
      </w:r>
    </w:p>
    <w:p/>
    <w:p>
      <w:r>
        <w:rPr>
          <w:b/>
        </w:rPr>
        <w:t>📉 Bear Case:</w:t>
      </w:r>
    </w:p>
    <w:p>
      <w:pPr>
        <w:ind w:left="360"/>
      </w:pPr>
      <w:r>
        <w:t>A live ONGC provisional business-suspension dispute (alleged nonperformance tied to the Jan-2026 Mori-5 gas-leak incident) remains unresolved via arbitration -- a real relationship risk with the company's single largest counterparty, even after partial relief narrowed its scope in Mar-2026</w:t>
      </w:r>
    </w:p>
    <w:p>
      <w:pPr>
        <w:ind w:left="360"/>
      </w:pPr>
      <w:r>
        <w:t>Rs161.11cr of pre-acquisition Dolphin Offshore legacy receivables remain under arbitration; a second, separate Rs208.28cr write-off (Kandla Energy legacy receivables) already hit FY26 -- a pattern of inherited-receivables problems across two acquisitions</w:t>
      </w:r>
    </w:p>
    <w:p>
      <w:pPr>
        <w:ind w:left="360"/>
      </w:pPr>
      <w:r>
        <w:t>A Rs90.6cr unsecured loan to sister concern Prabha Energy (same promoter group) at 12% interest is a related-party exposure worth ongoing governance scrutiny</w:t>
      </w:r>
    </w:p>
    <w:p>
      <w:pPr>
        <w:ind w:left="360"/>
      </w:pPr>
      <w:r>
        <w:t>The PEC (production enhancement contract) incremental-production ramp has already slipped ~5-6 months due to the Mori-5 incident, restart now targeted Oct-2026 -- one guidance miss on record</w:t>
      </w:r>
    </w:p>
    <w:p>
      <w:pPr>
        <w:ind w:left="360"/>
      </w:pPr>
      <w:r>
        <w:t>Oilfield services is inherently cyclical and contract/counterparty-dependent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2026-09-09T14:05:53.401Z</dcterms:created>
  <dcterms:modified xsi:type="dcterms:W3CDTF">2026-09-09T14:05:53.402Z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