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Desco Infratech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163 Cr microcap CGD / pipeline-infrastructure EPC-services contractor that grew FY26 revenue ~99% to ~Rs 119 Cr, near-debt-free with 25% ROE, and is diversifying into compressed bio-gas (5 TPD Bulandshahr plant, Phase-1 live Jun 2026) and the UAE - order book ~Rs 345 Cr (~3x revenue) + a ~Rs 650 Cr tender pipeline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Desco Infratech (incorporated 2011, NSE-listed) is an engineering, planning and construction contractor for city gas distribution (CGD) networks - steel and MDPE pipeline laying, house-service connections, station work - and has extended into renewable/water/power infra and now compressed bio-gas (CBG) via subsidiary Shri Green Agro Energies. Sovrenn Daily News seed (2026-09-02); Sovrenn trigger: 2026-06-25 commissioning of Phase-1 of a 5 TPD CBG plant at Bulandshahr, UP (initial ~1 TPD, commercial sales imminent). No dedicated ValuePickr thread - forum search returned nothing; this is a web/filings/news-only 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163 Cr; ROE ~25.5%; promoter ~58.3%; roughly flat over 1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119 Cr (+~99% YoY); FY26 pre-tax margin ~20%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(FY26)</w:t>
            </w:r>
          </w:p>
        </w:tc>
        <w:tc>
          <w:tcPr>
            <w:tcW w:type="dxa" w:w="5800"/>
          </w:tcPr>
          <w:p>
            <w:r>
              <w:t xml:space="preserve">PAT ~Rs 16.4 Cr; annual revenue growth ~102% on a trailing basis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Debt-to-equity ~0.06 - essentially net-cash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345+ Cr (~3x FY26 revenue); tender pipeline ~Rs 650 Cr at a 30-40% conversion assumption; 18-24 month execution visibility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Catalyst</w:t>
            </w:r>
          </w:p>
        </w:tc>
        <w:tc>
          <w:tcPr>
            <w:tcW w:type="dxa" w:w="5800"/>
          </w:tcPr>
          <w:p>
            <w:r>
              <w:t xml:space="preserve">CBG Phase-1 (5 TPD, Bulandshahr) commissioned Jun 2026; commercial CBG sales starting; UAE subsidiary; recent orders from Adani Total Gas, KP Energy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trailing 3-5 year average is thin - this is a tiny EPC-services contractor - but the recent inflection is real and specific: FY26 revenue roughly doubled, the balance sheet is essentially net-cash, ROE is ~25%, and the disclosed order book (~Rs 345 Cr) is about 3x FY26 revenue with a further ~Rs 650 Cr of tenders. The CBG move is a genuine step up the value chain (asset ownership and recurring off-take vs one-off contract revenue) rather than another low-margin service line, and Phase-1 is now physically commissioned. Against that: CGD-pipeline EPC is a low-moat, tender-driven, working-capital-heavy activity with large customer concentration (gas utilities), the CBG contribution is not yet material, and the stock is a sub-Rs 200 Cr SME with the liquidity and disclosure limits that implies.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city gas distribution build-out + compressed bio-gas (CBG)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EPC-services contractor to CGD entities (pipeline laying, connections), now integrating forward into owned CBG production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not a bottleneck holder - contract-services layer; CBG plant ownership is the attempt to capture a scarcer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Deep Industries, Adani Total Gas (customer), Gujarat Gas (customer), IRM Energy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EPC-services layer earns thin, competitive margins and depends on gas-utility capex cycles; the CBG forward-integration is where any durable economics would have to come from, and it is still Phase-1.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Roughly flat over the last year despite the earnings jump; thin SME float.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thread. Web/filings/news only: FY26 results (revenue ~Rs 119 Cr +99%, PAT ~Rs 16.4 Cr), the Bulandshahr CBG Phase-1 commissioning press release, the ~Rs 345 Cr order-book / ~Rs 650 Cr pipeline disclosure from the May 2026 investor call, a UAE subsidiary, and a run of small pipeline/cable work orders from Adani Total Gas and KP Energy.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available - no forum thread, no trusted-user coverage.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Promoter holding ~58.3%. Subsidiary Shri Green Agro Energies commissioned Phase-1 of a 5 TPD CBG plant at Bulandshahr in June 2026.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roughly doubled (~Rs 119 Cr) with ~20% pre-tax margin and ~25% ROE, on an essentially net-cash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~Rs 345 Cr (~3x revenue) plus a ~Rs 650 Cr tender pipeline - visibility unusual for a company this small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CBG entry (5 TPD plant, Phase-1 live) is a real move from one-off contract revenue toward owned, recurring-off-take assets; India CBG / SATAT policy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from UAE expansion and adjacent water/power/renewable infra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 base (~Rs 163 Cr mcap) - a successful execution of the order book plus CBG scale-up could re-rate materially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CGD-pipeline EPC is low-moat, tender-driven and working-capital-heavy, with concentration in a handful of gas-utility customers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CBG contribution is negligible today; single small plant, execution and feedstock economics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Sub-Rs 200 Cr SME - thin liquidity, limited disclosure, no analyst or forum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Rapid revenue doubling off a tiny base can reverse just as fast if order inflow slows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datapoint (CBG commissioning) checks out against filings, but it is an early-stage adjacency, not yet an earnings driver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Tiny CGD-pipeline EPC contractor with a real FY26 inflection (revenue ~2x, ~25% ROE, net-cash), an order book ~3x revenue and a genuine CBG step-up - thesis_fit 10x-in-2-3-years (UNCONFIRMED),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(5 TPD CBG plant Phase-1 commissioned Jun 2026) holds up against the company's own press release and the May 2026 investor-call roadmap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Trailing-average vs live-inflection rule applied: weak multi-year average as a small EPC-services contractor, but a strong specific FY26 (revenue +~99%, PAT ~Rs 16.4 Cr, net-cash, ROE ~25%) plus a credible catalyst set (order book ~3x revenue, CBG optionality) -&gt; thesis_fit 10x-in-2-3-years marked UNCONFIRMED, not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UNCONFIRMED because CBG revenue is not yet material, the core EPC layer is low-moat and tender-dependent, and this is an illiquid sub-Rs 200 Cr SME with no independent scrutiny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order-book visibility and the clean balance sheet support more than Low, but SME liquidity, customer concentration and the unproven CBG economics cap it below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clean live-theme match - CGD / pipeline-services and CBG are not on the active themes list (loose adjacency to grid/electrification via pipeline infra);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Medium-High). A fundamental re-read is warranted after Q2 FY27 to check order-book conversion and first CBG revenue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Desco Infratech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2026-09-26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Tiny CGD-pipeline EPC contractor with a real FY26 inflection (revenue ~2x, ~25% ROE, net-cash), an order book ~3x revenue and a genuine CBG step-up - thesis_fit 10x-in-2-3-years (UNCONFIRMED), conviction Low-Medium.</w:t>
      </w:r>
    </w:p>
    <w:p/>
    <w:p>
      <w:r>
        <w:rPr>
          <w:b/>
        </w:rPr>
        <w:t>📈 Bull Case:</w:t>
      </w:r>
    </w:p>
    <w:p>
      <w:pPr>
        <w:ind w:left="360"/>
      </w:pPr>
      <w:r>
        <w:t>FY26 revenue roughly doubled (~Rs 119 Cr) with ~20% pre-tax margin and ~25% ROE, on an essentially net-cash balance sheet</w:t>
      </w:r>
    </w:p>
    <w:p>
      <w:pPr>
        <w:ind w:left="360"/>
      </w:pPr>
      <w:r>
        <w:t>Order book ~Rs 345 Cr (~3x revenue) plus a ~Rs 650 Cr tender pipeline - visibility unusual for a company this small</w:t>
      </w:r>
    </w:p>
    <w:p>
      <w:pPr>
        <w:ind w:left="360"/>
      </w:pPr>
      <w:r>
        <w:t>CBG entry (5 TPD plant, Phase-1 live) is a real move from one-off contract revenue toward owned, recurring-off-take assets; India CBG / SATAT policy tailwind</w:t>
      </w:r>
    </w:p>
    <w:p>
      <w:pPr>
        <w:ind w:left="360"/>
      </w:pPr>
      <w:r>
        <w:t>Optionality from UAE expansion and adjacent water/power/renewable infra work</w:t>
      </w:r>
    </w:p>
    <w:p>
      <w:pPr>
        <w:ind w:left="360"/>
      </w:pPr>
      <w:r>
        <w:t>Very small base (~Rs 163 Cr mcap) - a successful execution of the order book plus CBG scale-up could re-rate materially</w:t>
      </w:r>
    </w:p>
    <w:p/>
    <w:p>
      <w:r>
        <w:rPr>
          <w:b/>
        </w:rPr>
        <w:t>📉 Bear Case:</w:t>
      </w:r>
    </w:p>
    <w:p>
      <w:pPr>
        <w:ind w:left="360"/>
      </w:pPr>
      <w:r>
        <w:t>CGD-pipeline EPC is low-moat, tender-driven and working-capital-heavy, with concentration in a handful of gas-utility customers</w:t>
      </w:r>
    </w:p>
    <w:p>
      <w:pPr>
        <w:ind w:left="360"/>
      </w:pPr>
      <w:r>
        <w:t>CBG contribution is negligible today; single small plant, execution and feedstock economics unproven</w:t>
      </w:r>
    </w:p>
    <w:p>
      <w:pPr>
        <w:ind w:left="360"/>
      </w:pPr>
      <w:r>
        <w:t>Sub-Rs 200 Cr SME - thin liquidity, limited disclosure, no analyst or forum scrutiny</w:t>
      </w:r>
    </w:p>
    <w:p>
      <w:pPr>
        <w:ind w:left="360"/>
      </w:pPr>
      <w:r>
        <w:t>Rapid revenue doubling off a tiny base can reverse just as fast if order inflow slows</w:t>
      </w:r>
    </w:p>
    <w:p>
      <w:pPr>
        <w:ind w:left="360"/>
      </w:pPr>
      <w:r>
        <w:t>Sovrenn datapoint (CBG commissioning) checks out against filings, but it is an early-stage adjacency, not yet an earnings driver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2026-09-03T14:38:38.916Z</dcterms:created>
  <dcterms:modified xsi:type="dcterms:W3CDTF">2026-09-03T14:38:38.921Z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