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Devson Catalyst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 industrial-catalyst niche with a new high-value Ammonia Decomposition Catalyst win (Tata Steel, NMDC), but revenue growth has stalled to ~6% YoY, working capital is blowing out, and customer/export concentration is real — thesis downgraded to neither, Low conviction, still zero public quarters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Devson Catalyst (BSE SME, 544823) is an ISO-certified manufacturer of catalysts, adsorbents and ceramic balls used in oil &amp; gas, petrochemical, steel, fertiliser and other industrial process industries, with ~63% domestic / ~37% export revenue (exports concentrated in Kuwait). IPO opened 9 July 2026, listed 16 July 2026. No ValuePickr thread yet; this pass adds screener.in financials, IPO/RHP disclosures and a September 2026 Tata Steel/NMDC order announcement on top of the earlier web/news + old-project baseline.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443 Cr at Rs 326/share (2026-09-18, up from ~Rs 275-373 Cr at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~45% ROE (43% 3-yr avg) / ~57% ROCE (FY25-26, 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~0.07 (almost debt-free; borrowings ~Rs 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(FY24→FY26)</w:t>
            </w:r>
          </w:p>
        </w:tc>
        <w:tc>
          <w:tcPr>
            <w:tcW w:type="dxa" w:w="5800"/>
          </w:tcPr>
          <w:p>
            <w:r>
              <w:t xml:space="preserve">+30% → +23% → +5.6% YoY — sharply decelerating; FY26 PAT growth (+63%) was margin-driven, not volume-driven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87→110, working-capital days 70→128 in FY26 — elongating despite the revenue slowdown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Customer/export concentration</w:t>
            </w:r>
          </w:p>
        </w:tc>
        <w:tc>
          <w:tcPr>
            <w:tcW w:type="dxa" w:w="5800"/>
          </w:tcPr>
          <w:p>
            <w:r>
              <w:t xml:space="preserve">Top-10 customers = 76% of FY26 revenue; Kuwait alone = ~46% of export revenue (~17% of total)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Public history</w:t>
            </w:r>
          </w:p>
        </w:tc>
        <w:tc>
          <w:tcPr>
            <w:tcW w:type="dxa" w:w="5800"/>
          </w:tcPr>
          <w:p>
            <w:r>
              <w:t xml:space="preserve">Listed 16 July 2026 — still zero quarterly results as a listed company (first due ~mid-Nov 2026 for Q2 FY27)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Pre-IPO fundamentals looked outstanding (ROCE ~57%, ROE mid-40s, almost debt-free) and remain genuinely strong on returns. But this pass's deeper read of the FY24-FY26 numbers shows PAT growth has been margin-driven, not volume-driven: OPM roughly tripled from 11% to 30% while revenue growth decelerated hard, from +30% (FY24) to +23% (FY25) to just +5.6% (FY26). Working-capital days simultaneously blew out from 70 to 128 (debtor days 87→110) — a cash-drag warning that is not explained by growth, since growth itself stalled. Customer concentration (top-10 = 76% of revenue) and export concentration (Kuwait alone ~46% of exports) are real, disclosed risks. The one genuine new positive this pass found is a newly developed, higher-value Ammonia Decomposition Catalyst that has already been deployed at NMDC and won a first commercial order from Tata Steel (announced 4 Sept 2026) — real evidence of in-house R&amp;D capability — though order value/quantity is undisclosed. IPO proceeds (~Rs 17.4 Cr capex + Rs 12 Cr working capital) fund a near-doubling of capacity to 11,293 MTPA from 86.83%-utilised 6,205 MTPA. The company is still two months post-listing with zero public quarterly results.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— BSE SME Devson Catalyst listing debut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/ EquityBulls / Chemical Industry Digest — 4 Sept 2026 Ammonia Decomposition Catalyst / Tata Steel / NMDC order announcement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(544823) — FY23-26 annual P&amp;L, balance sheet, ROE/ROCE, working-capital days,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ipowatch.in / scanx.trade / multibagg.ai — IPO size, objects of issue, capacity-expansion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search summaries of RHP disclosures (customer concentration, export mix, promoter shareholding) — RHP PDF itself not fetched directly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Revenue: Rs33cr (FY23) → Rs43cr (FY24) → Rs53cr (FY25) → Rs56cr (FY26); YoY growth +30%→+23%→+5.6%, decelerating sharply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OPM: 11% (FY23) → 15% (FY24) → 21% (FY25) → 30% (FY26); PAT Rs2cr→Rs4cr→Rs8cr→Rs13cr, driven by margin expansion not volume in the latest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debt-free: borrowings ~Rs2cr; ROCE ~57%, ROE ~45% (43% 3-yr avg)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deteriorating: debtor days 87→110, working-capital days 70→128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IPO: Rs42.34cr raised (fresh issue Rs39.39cr + OFS Rs2.95cr); Rs17.4cr earmarked for a new manufacturing unit (Batching Plant + Extruder, Flash Calciner) to take capacity from 6,205 to 11,293 MTPA; Rs12cr for FY27 working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concentration: top-10 customers = 76.03% of FY26 revenue (57% repeat customers, a partial mitigant)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mix: 37.3% of FY26 revenue, heavily concentrated in Kuwait (~46% of export revenue, ~17% of total revenue); other export markets Qatar, UAE, USA, Turkey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73.59% post-IPO (7 named promoters, largest at 35.6%), zero pledge disclosed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post-listing quarterly results exist yet — company listed 16 July 2026, first quarterly disclosure as a listed entity (Q2 FY27, Jul-Sep 2026) is due within 45 days of quarter-end, i.e. ~mid-November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annual FY23-26 trend available (see annual_report_findings) as a proxy for trajectory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Sept 2026: successful in-house development of an Ammonia Decomposition Catalyst; already deployed at NMDC (order placed May 2026) and now a first commercial order from Tata Steel following NMDC trials; order value/quantity/delivery not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 July 2026: listing on BSE SME at a ~71% premium to the Rs118 issue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other BSE corporate action (pledge change, rating action, litigation, board/auditor change, buyback/dividend) found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decelerated sharply for 3 straight years (+30%→+23%→+5.6%) — not visible in the pre-IPO summary write-up, which only cited pre-IPO ROCE/ROE headline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elongated 70→128 (debtor days 87→110) in FY26, independent of growth — a genuine cash-drag warning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New, evidenced commercial-stage product win: Ammonia Decomposition Catalyst deployed at NMDC and won a first Tata Steel order (Sept 2026) — a real R&amp;D/capability-ladder proof point, though unquantified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(top-10 = 76%) and single-country export concentration (Kuwait ~46% of exports) are now explicitly documented, not just flagged generically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IPO-funded capacity doubling (6,205→11,293 MTPA) is financed, not aspirational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moved to ~Rs443cr / Rs326 per share (2026-09-18) from the ~Rs275-373cr listing-day range; P/E ~36x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order value/quantity/delivery timeline for the Tata Steel and NMDC Ammonia Decomposition Catalyst orders — undisclosed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FY26 reported EPS (screener flags it as anomalous post pre-IPO equity restructuring, Rs0.25cr→Rs10cr) normalises cleanly for forward P/E comparisons — could not build a defensible numeric scenario_analysis this pass because of this, left absent rather than guess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and promoter compensation not independently verified — would need the full RHP PDF, out of this pass's budget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Rs12cr working-capital funding actually reverses the FY26 debtor/WC-day blowout — only visible once Q2/Q3 FY27 results are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post-listing quarterly result (Q2 FY27, due ~mid-Nov 2026) is the next real test of whether the FY26 numbers hold as a public company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thesis_fit downgraded from 10x-in-2-3-years to neither: four_box score is 2.0 (tam=yes; tailwind, moat weak; valuation no) with no written exception available (valuation isn't 'yes', FY26 was a growth deceleration not a strong recent quarter, not a large-cap case). New facts this pass — revenue growth decelerating +30%→+23%→+5.6%, working-capital days elongating 70→128 independent of growth, and documented top-10/Kuwait concentration — are more cautionary than the pre-IPO summary suggested. The Tata Steel/NMDC Ammonia Decomposition Catalyst win is a genuine, evidenced positive but unquantified and does not yet offset those concerns. No red flag triggered (no pledge, no auditor/litigation issue); conviction stays Low, not lower, because the underlying returns (ROCE ~57%) and the new-product proof point are real.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Ammonia Decomposition Catalyst — in-house developed, deployed at NMDC, now a first commercial order from Tata Steel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value, quantity and delivery timeline not disclosed; NMDC order placed May 2026 and already deployed; Tata Steel order announced 4 Sept 2026 following successful NMDC trials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Near-double installed capacity from 6,205 MTPA (86.83% utilised) to 11,293 MTPA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unit incl. Batching Plant with Extruder + Flash Calciner; ~Rs 17.4 Cr from IPO proceeds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12 Cr of IPO proceeds earmarked for FY27 working-capital funding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12 Cr from the ~Rs 42.34 Cr IPO (fresh issue Rs 39.39cr + OFS Rs 2.95cr)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capacity expansion to 11,293 MTPA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Ammonia Decomposition Catalyst ramp beyond NMDC/Tata Steel pilot orders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resumption (from FY26's +5.6%)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margin sustenance near the FY26 30% OPM high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conversion improving on tighter working capital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 discipline (debtor days 110, WC days 128) — cash conversion is the swing factor even if revenue and margin execute as hoped.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OPM already expanded 11%→30% over 3 years, so further large operating leverage from here is a bigger ask than the market's multiple may assume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Ammonia Decomposition Catalyst commercial order (Tata Steel, following NMDC deployment); capacity expansion funded (Rs17.4cr of IPO proceeds allocated). Still assumed: revenue growth resumption; margin sustenance; FCF conversion improving.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326 · 36.2x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~36x trailing P/E (Rs443cr mcap on ~Rs13cr FY26 PAT) needs high-20s%+ EPS CAGR FY26-28 against a ~20-22x SME-industrial exit multiple; FY26 revenue growth itself already slowed to +5.6%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re-accelerates modestly (new capacity + Ammonia Decomposition Catalyst ramp) to roughly +12-18%; OPM likely plateaus or mild-compresses off the FY26 high (30%) as the business enters a capacity-expansion phase; PAT growth decelerates toward +15-20%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second leg depends on 11,293-MTPA capacity commissioning and Tata Steel/NMDC repeat orders for the Ammonia Decomposition Catalyst scaling beyond pilot volumes; working-capital normalisation (debtor/WC days) is the swing factor for whether PAT growth converts to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36x P/E is pricing continued high-20s%+ compounding, but our own FY27/28 case is more cautious than that given the FY26 revenue-growth crash (+23%→+5.6%), a margin already at a 3-year high (peak-margin risk), and an unresolved working-capital blowout — our estimate sits below what the current price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 FY27 (Jul-Sep 2026) results — first quarterly print as a listed company; plus any disclosed Ammonia Decomposition Catalyst order value or repeat-order cadence from Tata Steel/NMDC</w:t>
      </w:r>
      <w:r>
        <w:rPr>
          <w:color w:val="666666"/>
          <w:sz w:val="18"/>
          <w:szCs w:val="18"/>
        </w:rPr>
        <w:t xml:space="preserve"> (window ~2M from 2026-09-18;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industrial catalysts/adsorbents import-substitution, with an emerging green-hydrogen/steel-decarbonisation ammonia-cracking-catalyst angle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 Gujarat-based B2B manufacturer of catalysts, adsorbents and ceramic balls for steel, oil &amp; gas, petrochemical and fertiliser customers, ~63% domestic / ~37% export (export concentrated in Kuwait)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customer qualification/approval cycles for new catalyst chemistries (e.g. the Ammonia Decomposition Catalyst's NMDC-then-Tata Steel trial path) and single-plant manufacturing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Clariant Catalysts, BASF Catalysts, Johnson Matthey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Devson is a tiny import-substitution player competing against MNC catalyst majors; its edge is cost plus in-house R&amp;D (the newly developed Ammonia Decomposition Catalyst) rather than scale. Industry-wide capital-cycle status (adding/consolidating/exiting) not independently verifiable from what this pass could source.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OPM expansion 11%→30% over FY24-26 (scale efficiencies + richer product mix, including the newer higher-value Ammonia Decomposition Catalyst); Revenue growth decelerated sharply (+30%→+23%→+5.6%) even as margin kept expanding — margin, not volume, is now doing all the work.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at ~30% (FY26) is a 3-year high after nearly tripling from 11%; a decade-high margin on a small-scale SME manufacturer whose revenue growth has simultaneously stalled is a textbook peak-margin setup, not yet confirmed as a new structural level.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Only annual data exists (no post-listing quarters yet): FY24 +30% YoY, FY25 +23% YoY, FY26 +5.6% YoY — a clear, multi-year deceleration in revenue growth even as PAT kept growing on margin expansion.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36x trailing P/E needs high-20s%+ forward EPS CAGR to look fair against a ~20-22x SME exit multiple; the trailing revenue trend is moving the wrong way, and PAT growth has been margin-driven rather than volume-driven, which is a weaker base to extrapolate from.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IPO proceeds allocated to a new manufacturing unit (~Rs17.4cr, targeting 11,293 MTPA) and Rs12cr of FY27 working-capital funding; no unrelated diversification observed; too early (2 months post-listing) to verify incremental ROCE on this new capital deployment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standard catalysts/adsorbents → higher-value Ammonia Decomposition Catalyst (green-hydrogen/steel-decarbonisation applications) developed in-house, now validated by NMDC deployment and a first Tata Steel order.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57%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 (+30% revenue, high ROCE) and FY25 (+23% revenue, high ROCE) both clear the ≥10% growth + ≥15% ROCE bar. FY26 fails the growth leg despite ROCE staying elevated (~57%) — revenue growth slowed to +5.6%, i.e. FY26 earnings quality was margin-driven, not volume-driven. Per-year ROCE breakdown is not separately disclosed (screener shows latest-year and 3-yr-average ROCE only), so the ROCE leg of this pass/fail is inferred from consistently high profitability rather than a verified per-year figure.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110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128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Debtor days rose 87→110 and overall working-capital days 70→128 in FY26, even as revenue growth decelerated to +5.6% — a genuine cash-drag signal that is not explained by growth funding a longer cycle, since growth itself stalled. No clean peer working-capital data sourced this pass to benchmark sector-relative position.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utilisation: 86.83% of 6,205 MTPA installed capacity (FY26) (improving) — Expansion to 11,293 MTPA underway, funded by ~Rs17.4cr of IPO proceeds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revenue mix: 37.3% of FY26 revenue; Kuwait alone ~46% of export revenue (~17% of total) (unclear) — Single-country export concentration is a real, disclosed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Top-10 customer concentration: 76.03% of FY26 revenue (unclear) — ~57% of customers are repeat, a partial mitigant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insufficient trading history since the 16 July 2026 listing.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(one rate-limited forum search returned no match, unchanged this pass). Web-only write-up based on IPO disclosures, screener.in financials and a September 2026 order announcement. Old 108-stock project (2026-08-15, frozen) rated it Tier B: 'fundamentally sound but too new and too illiquid to size a real position with confidence yet' — this pass's deeper numbers (growth deceleration, working-capital blowout) reinforce rather than resolve that caution.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coverage;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BSE-SME IPO July 2026 (opened 9 July, listed 16 July). Customer-concentration risk disclosed in the offer and confirmed this pass (top-10 = 76% of FY26 revenue). 4 Sept 2026: company announced successful in-house development of an Ammonia Decomposition Catalyst, already deployed at NMDC (order placed May 2026) and now with a first commercial order from Tata Steel following NMDC trials — order value/quantity/delivery not disclosed. No other BSE corporate action (pledge, rating, litigation, board/auditor change) found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capital efficiency (ROCE ~57%, ROE ~45%), almost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industrial-process niche (catalysts, adsorbents, ceramic balls) with real export traction and a credible import-substitution angle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Newly developed Ammonia Decomposition Catalyst already deployed at NMDC and now has a first commercial order from Tata Steel — real evidence of in-house R&amp;D moving up the value curve toward green-hydrogen/steel-decarbonisation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IPO-funded capacity expansion (6,205 → 11,293 MTPA) is already financed, not aspirational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Microcap (~Rs 443 Cr) — real headroom if growth resumes and the new product scales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decelerated sharply — +30% (FY24) → +23% (FY25) → +5.6% (FY26) — with FY26 PAT growth entirely margin-driven (OPM 11%→30% over 3 years), a classic peak-margin setup for a small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elongated 70→128 (debtor days 87→110) in FY26 even as revenue growth stalled — a cash-drag warning independent of growth, not explained by scale-up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(top-10 = 76% of FY26 revenue) and export concentration (Kuwait ~46% of exports) are both disclosed and material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Listed only mid-July 2026 — still zero public quarterly results to confirm the pre-IPO numbers hold as a listed company (first due ~mid-Nov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BSE-SME liquidity is a hard constraint on building or exiting a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Ammonia Decomposition Catalyst order value/quantity/timeline undisclosed — a real but unquantified and unproven-at-scale commercial win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scrutiny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SME-platform (~Rs 400-450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weak: genuine new-product (green-hydrogen ammonia-cracking) tailwind but core revenue growth stalled to +5.6% FY26. tam yes: tiny ~Rs443cr base with a funded capacity doubling to 11,293 MTPA. moat weak: real in-house R&amp;D (Ammonia Decomposition Catalyst) but high customer (top-10=76%) and export-country (Kuwait) concentration. valuation no: 36x P/E prices continued compounding against a decelerating top line and a margin already at a 3-year high (peak-margin risk).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ROCE and a genuine new product win (Tata Steel/NMDC) are outweighed by a sharp revenue-growth deceleration, a working-capital blowout, and customer/export concentration — thesis downgraded to neither, conviction stays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is 2.0 (tam=yes on the small base and funded capacity doubling; tailwind, moat both weak; valuation no at 36x P/E against decelerating revenue growth) — per the quickref decision table this requires a written exception to keep a 10x framing, and none applies here: valuation is not 'yes', the most recent full year (FY26, +5.6% revenue) is not a 'strong specific recent quarter', and this is not a large-cap named-inflection case. thesis_fit is therefore neither, not an override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Tata Steel/NMDC Ammonia Decomposition Catalyst order (announced 4 Sept 2026) is a genuine, evidenced commercial-stage win and the strongest new fact this pass found, but its value is undisclosed and it does not yet offset the FY24-26 revenue deceleration (+30%→+23%→+5.6%) or the FY26 working-capital blowout (WC days 70→128)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promoter holding 73.59% with zero pledge, near debt-free, no auditor/litigation issues found — red_flag_tier stays none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Low: real ROCE and a credible new-product proof point are offset by growth deceleration, a cash-drag signal, concentration risk, and still zero quarters as a listed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it Tier B; this pass's deeper numbers reinforce that caution rather than resolve it, and move the return-magnitude framing itself from 10x-in-2-3-years to neither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Devson Catalyst Ltd</w:t>
      </w:r>
    </w:p>
    <w:p>
      <w:pPr>
        <w:ind w:left="360"/>
      </w:pPr>
      <w:r>
        <w:t xml:space="preserve">  • Conviction: Low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ROCE and a genuine new product win (Tata Steel/NMDC) are outweighed by a sharp revenue-growth deceleration, a working-capital blowout, and customer/export concentration — thesis downgraded to neither, conviction stays Low</w:t>
      </w:r>
    </w:p>
    <w:p/>
    <w:p>
      <w:r>
        <w:rPr>
          <w:b/>
        </w:rPr>
        <w:t>📈 Bull Case:</w:t>
      </w:r>
    </w:p>
    <w:p>
      <w:pPr>
        <w:ind w:left="360"/>
      </w:pPr>
      <w:r>
        <w:t>Exceptional capital efficiency (ROCE ~57%, ROE ~45%), almost debt-free</w:t>
      </w:r>
    </w:p>
    <w:p>
      <w:pPr>
        <w:ind w:left="360"/>
      </w:pPr>
      <w:r>
        <w:t>Genuine industrial-process niche (catalysts, adsorbents, ceramic balls) with real export traction and a credible import-substitution angle</w:t>
      </w:r>
    </w:p>
    <w:p>
      <w:pPr>
        <w:ind w:left="360"/>
      </w:pPr>
      <w:r>
        <w:t>Newly developed Ammonia Decomposition Catalyst already deployed at NMDC and now has a first commercial order from Tata Steel — real evidence of in-house R&amp;D moving up the value curve toward green-hydrogen/steel-decarbonisation applications</w:t>
      </w:r>
    </w:p>
    <w:p>
      <w:pPr>
        <w:ind w:left="360"/>
      </w:pPr>
      <w:r>
        <w:t>IPO-funded capacity expansion (6,205 → 11,293 MTPA) is already financed, not aspirational</w:t>
      </w:r>
    </w:p>
    <w:p>
      <w:pPr>
        <w:ind w:left="360"/>
      </w:pPr>
      <w:r>
        <w:t>Microcap (~Rs 443 Cr) — real headroom if growth resumes and the new product scales</w:t>
      </w:r>
    </w:p>
    <w:p/>
    <w:p>
      <w:r>
        <w:rPr>
          <w:b/>
        </w:rPr>
        <w:t>📉 Bear Case:</w:t>
      </w:r>
    </w:p>
    <w:p>
      <w:pPr>
        <w:ind w:left="360"/>
      </w:pPr>
      <w:r>
        <w:t>Revenue growth has decelerated sharply — +30% (FY24) → +23% (FY25) → +5.6% (FY26) — with FY26 PAT growth entirely margin-driven (OPM 11%→30% over 3 years), a classic peak-margin setup for a small manufacturer</w:t>
      </w:r>
    </w:p>
    <w:p>
      <w:pPr>
        <w:ind w:left="360"/>
      </w:pPr>
      <w:r>
        <w:t>Working-capital days elongated 70→128 (debtor days 87→110) in FY26 even as revenue growth stalled — a cash-drag warning independent of growth, not explained by scale-up</w:t>
      </w:r>
    </w:p>
    <w:p>
      <w:pPr>
        <w:ind w:left="360"/>
      </w:pPr>
      <w:r>
        <w:t>Customer concentration (top-10 = 76% of FY26 revenue) and export concentration (Kuwait ~46% of exports) are both disclosed and material</w:t>
      </w:r>
    </w:p>
    <w:p>
      <w:pPr>
        <w:ind w:left="360"/>
      </w:pPr>
      <w:r>
        <w:t>Listed only mid-July 2026 — still zero public quarterly results to confirm the pre-IPO numbers hold as a listed company (first due ~mid-Nov 2026)</w:t>
      </w:r>
    </w:p>
    <w:p>
      <w:pPr>
        <w:ind w:left="360"/>
      </w:pPr>
      <w:r>
        <w:t>BSE-SME liquidity is a hard constraint on building or exiting a position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2026-09-18T08:54:12.426Z</dcterms:created>
  <dcterms:modified xsi:type="dcterms:W3CDTF">2026-09-18T08:54:12.427Z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