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Dhabriya Polywood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Jaipur maker + installer of uPVC/PVC profiles, windows and modular furniture (brand 'Polywood'), now scaling a genuine second growth leg (aluminium windows/facade, Rs56cr+ backlog) with PAT compounding far faster than revenue (+67% FY26, +35% Q1 FY27 on ~10-12% topline growth) -- a clean, cheap (~16x) small-cap compounder, but still no 10x path at this scale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Dhabriya Polywood extrudes uPVC/PVC profiles under the 'Polywood' brand and makes uPVC windows and doors, modular furniture, and (newer, higher-margin) fluted and soffit wall panels; a new Aluminium Windows &amp; Facade division is scaling with a Rs56cr+ order backlog guided to contribute Rs40-50cr revenue in FY27. It sells directly to builders -- including luxury developers DLF, M3M, Emaar and Godrej Properties -- and offers end-to-end solutions including installation, which lifts its margin profile versus panel-only peers. FY25 segment revenue: PVC profiles ~Rs 135 Cr, uPVC windows ~Rs 60 Cr, modular furniture ~Rs 40 Cr, with fluted/soffit panels ~Rs 40 Cr inside the profile segment. Extrusion capacity ~24,000 MTPA; windows ~13 lakh sq ft. A Board-approved Rs100 Cr capex programme (FY26-FY28) is funding a Jaipur facility upgrade and the facade capacity build-out.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503-560 Cr (small-cap; conflicting recent quotes, Sept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~25.6-26% / ~26.3%; ROCE improved from ~19% (FY24) to ~20% (FY25) to ~26% (FY26)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(FY22-FY26)</w:t>
            </w:r>
          </w:p>
        </w:tc>
        <w:tc>
          <w:tcPr>
            <w:tcW w:type="dxa" w:w="5800"/>
          </w:tcPr>
          <w:p>
            <w:r>
              <w:t xml:space="preserve">FY22 Rs134Cr/Rs5Cr, FY23 Rs171Cr/Rs8Cr, FY24 Rs211Cr/Rs14Cr, FY25 Rs235Cr/Rs18Cr, FY26 Rs264Cr/Rs30Cr -- PAT +67% FY26 on only +12.6% revenue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68.31 Cr (+10.0% YoY); PAT Rs 8.86 Cr (+35.4% YoY); EBITDA Rs15.76Cr (+27.6%); EBITDA margin 23.07% vs 19.90% YoY (+317bps)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 / capex</w:t>
            </w:r>
          </w:p>
        </w:tc>
        <w:tc>
          <w:tcPr>
            <w:tcW w:type="dxa" w:w="5800"/>
          </w:tcPr>
          <w:p>
            <w:r>
              <w:t xml:space="preserve">Order book Rs 200 Cr+ (all-time high); Aluminium Windows &amp; Facade division backlog Rs56Cr+ guided to deliver Rs40-50Cr FY27 revenue; Rs 100 Cr capex (FY26-FY28: ~Rs27Cr deployed FY26, Rs35-40Cr guided FY27 for Jaipur upgrade, Rs20-30Cr FY28)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Borrowings rose to Rs76Cr (Mar-2026) from Rs53Cr (Mar-2025) as the capex programme ramps -- a reversal of the earlier multi-year deleveraging trend, not yet a concern given rising ROCE but a genuine change from the prior 'debt reduced, advances nil' picture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~15.5-17x trailing (recent quotes conflict: Rs465-520 price range, Sept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</w:t>
            </w:r>
          </w:p>
        </w:tc>
        <w:tc>
          <w:tcPr>
            <w:tcW w:type="dxa" w:w="5800"/>
          </w:tcPr>
          <w:p>
            <w:r>
              <w:t xml:space="preserve">Rs0.70/share recommended with FY26 results (May-2026 board meeting) -- dividend initiated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Key holders</w:t>
            </w:r>
          </w:p>
        </w:tc>
        <w:tc>
          <w:tcPr>
            <w:tcW w:type="dxa" w:w="5800"/>
          </w:tcPr>
          <w:p>
            <w:r>
              <w:t xml:space="preserve">Promoter (Digvijay Dhabriya) ~67.75-67.8%, stable for the last ~4 quarters (Sep2025-Jun2026) after declining from 74.22% (Mar2023); Ashish Kacholia held ~5.3% as of Jun-2026 (one dated source claims a full exit via Surya Vanshi Pvt Ltd with Abakkus Fund/Sunil Singhania stepping in -- not corroborated by the more recent Jun-2026 shareholding disclosure, treat as unresolved); Mukul Agarwal's current position not independently re-confirmed this pass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genuinely good, improving small-cap: ROCE stepped up from ~19% (FY24) to ~26% (FY26), and PAT is now compounding far faster than revenue (+67% FY26, +35.4% Q1 FY27) on margin expansion (EBITDA margin +317bps YoY in Q1 FY27) as the mix shifts toward higher-margin fluted/soffit panels, end-to-end installation, and the new Aluminium Windows &amp; Facade division. Revenue growth itself has stayed muted (~10-12% in FY25-FY26 and Q1 FY27, down from ~23-28% in FY22-FY24) -- but this reflects an extended monsoon plus Delhi-NCR GRAP construction restrictions (FY25) and deferred site execution by large developers in Maharashtra/Delhi NCR (FY26), not weakening demand: the order book (Rs200Cr+, including a new Rs56Cr+ facade backlog) is at an all-time high, well ahead of the reported run-rate. The company is funding a Rs100Cr multi-year capex programme partly through rising debt (borrowings Rs53Cr-&gt;Rs76Cr in the last year) -- a reversal of the earlier deleveraging narrative, though returns are still rising alongside it. A maiden dividend (Rs0.70/share) was recommended with FY26 results. The constraint on the thesis remains scale: at ~Rs68Cr quarterly revenue, the honest multi-year return is ~2-3x, not 10x, even if order-book conversion normalizes and margin keeps expanding.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screener.in/company/538715/consolidated (financials + shareholding pattern)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trendlyne.com equity/share-holding/DHABRIYA (latest shareholding pattern)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rakesh-jhunjhunwala.in article on Ashish Kacholia exit / Abakkus Fund entry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WebSearch: Q1 FY27 results, FY25/FY26 annual report + capex/facade detail, promoter/Kacholia/Agarwal shareholding, current valuation, BSE order-win announcements, PVC resin/fluted-panel demand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FY22-FY26 revenue: Rs134/171/211/235/264 Cr; PAT: Rs5/8/14/18/30 Cr -- PAT growth (67% FY26) has decisively outpaced revenue growth (12.6% FY26)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improved FY24 ~19% -&gt; FY25 ~20% -&gt; FY26 ~25.6-26%; ROE FY26 ~26.3%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rose to Rs76Cr (Mar-2026) from Rs53Cr (Mar-2025) -- a reversal of the multi-year deleveraging trend, funding the new Rs100Cr capex programme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(26-May-2026) approved FY26 results and recommended a maiden dividend of Rs0.70/share; re-appointed Gaurav Jain &amp; Associates as cost auditor for FY27 (routine)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Rs68.31Cr (+10.0% YoY), EBITDA Rs15.76Cr (+27.6% YoY), EBITDA margin 23.07% vs 19.90% YoY (+317bps), PAT Rs8.86Cr (+35.4%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Full-year revenue growth stepped down from ~23-28% (FY22-FY24) to ~10-12% (FY25-FY26), explained by an extended monsoon + Delhi-NCR GRAP restrictions (FY25) and deferred large-developer site execution in Maharashtra/Delhi-NCR (FY26)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Rs4.78Cr external-facade order win from Godrej Properties (Delhi NCR, 12-month completion) -- first named facade-division order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14-Aug-2026: Rs10.63Cr work order for supply and installation of aluminium doors and windows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Rs15.17Cr order for aluminium doors and windows (separate announcement)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(project business) at an all-time high of Rs200Cr+, including a Rs56Cr+ Aluminium Windows &amp; Facade backlog guided to deliver Rs40-50Cr FY27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26-May-2026 board meeting: FY26 results approved, maiden dividend of Rs0.70/share recommended, cost auditor re-appointed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shareholding flat at ~67.8% across the last four quarters (Sep2025-Jun2026), pledge 0.0% throughout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is compounding far faster than revenue (+67% FY26, +35.4% Q1 FY27 vs +12.6%/+10.0% revenue growth) -- a stronger operating-leverage story than the pre-dive file captured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second, distinct growth leg (Aluminium Windows &amp; Facade) has now won its first named orders (Godrej Properties, plus two other aluminium-doors/windows orders), moving this from a plan to a commercial-stage commitment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actually rose in the last year (Rs53Cr-&gt;Rs76Cr) to fund the new capex programme -- this corrects the pre-dive file's framing of a straightforward multi-year deleveraging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maiden dividend (Rs0.70/share) was recommended with FY26 results -- a new capital-allocation signal not previously on 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has stabilized (flat ~67.8% for four quarters) rather than continuing to decline, and pledge remains 0.0% throughout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Ashish Kacholia's current position is contested between sources -- one claims a full exit (Abakkus Fund stepping in), the more recent shareholding disclosure shows him still holding ~5.3% -- left unresolved rather than asserted either 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muted ~10-12% revenue growth since FY25 has an identifiable external cause (monsoon/GRAP FY25, developer site deferrals FY26), not demand weakness, against an order book at an all-time high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FY25/FY26 pattern of deferred/delayed site execution recurs in FY27 or the order book converts on schedule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Resolution of the Ashish Kacholia holding discrepancy (full exit vs ~5.3% current stake)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re-verification of fcf_conversion_pct and RPT trend -- not resourced this pass, carried forward from the prior read as 'unclear'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day-count detail (inventory/receivable/payable days) -- not cleanly sourced this pass, left absent rather than guessed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facade division's margin profile matches or dilutes the core business as it scales past its first orders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 (no change, materially firmer evidence). ROCE rising to ~26%, PAT compounding at 35-67% YoY on genuine margin expansion, a second growth leg (Aluminium Windows &amp; Facade) now with named orders won, and a maiden dividend initiated are real positives that firm up the existing Medium conviction rather than raising it further. Offsetting factors -- borrowings rising Rs53Cr-&gt;Rs76Cr to fund the new capex cycle (a reversal of the earlier deleveraging story), an unresolved discrepancy over Ashish Kacholia's current stake, and the still-sub-scale ~Rs68Cr quarterly revenue -- keep this a real quality small-cap rather than a re-rating candidate. four_box score unchanged at 2.5 (valuation yes, others weak); thesis_fit stays 'neither' as the return-magnitude exception, while technically available, continues not to be invoked given the honest ~2-3x multi-year return math.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Aluminium Windows &amp; Facade division scale-up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backlog Rs56Cr+; guided to contribute Rs40-50Cr revenue in FY27; first named win a Rs4.78Cr Godrej Properties external-facade order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Overall order book at an all-time high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Rs200Cr+, up from ~Rs174Cr mid-FY26; conversion pace has been slowed by site deferrals in Maharashtra/Delhi-NCR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Rs100Cr multi-year capex programme (FY26-FY28: Jaipur facility upgrade + facade capacity)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~Rs27Cr deployed FY26; Rs35-40Cr guided FY27; Rs20-30Cr guided FY28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Maiden dividend initiated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Rs0.70/share recommended with FY26 results (26-May-2026 board meeting)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 book (Rs200Cr+, incl. Rs56Cr+ facade backlog) conversion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builder/developer site execution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recognition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mix shift to higher-margin fluted/soffit panels + facade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expansion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order-to-revenue conversion pace (site execution timing, historically delayed by weather/regulatory restrictions and buyer-side deferrals).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Q1 FY27 PAT +35.4% on only +10.0% revenue growth, EBITDA margin +317bps YoY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mix shift to higher-margin fluted/soffit panels + facade; EBITDA margin expansion; PAT. Still assumed: order book conversion; builder/developer site execution.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465 · 16x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~16x trailing on a ~26% ROCE/ROE, margin-expanding small-cap implies only a modest ~8-12% EPS CAGR FY26-28 is needed to justify today's multiple at a ~15-18x building-products exit -- a low bar given PAT actually grew 67% (FY26) and 35% (Q1 FY27)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~Rs300-320Cr (+14-21% as the Rs200Cr+ order book, including the Rs56Cr+ facade backlog, converts); OPM ~21-23%; PAT ~Rs38-42Cr (+27-40%)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~Rs350-390Cr; PAT ~Rs46-54Cr, assuming the Rs100Cr capex (Jaipur upgrade + facade capacity) lands on schedule and order-book conversion timing normalizes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35%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16x trailing implies only modest high-single/low-double-digit EPS growth is priced in, but the order book (Rs200Cr+, all-time high, including a Rs56Cr+ facade backlog) plus a demonstrated operating-leverage pattern (PAT +67% FY26, +35% Q1 FY27 on ~10-12% revenue growth) point to a materially higher PAT trajectory than the multiple assumes, if conversion timing normalizes and the facade division delivers its guided FY27 revenue.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Aluminium Windows &amp; Facade division delivering its guided Rs40-50Cr FY27 revenue as the Rs56Cr+ backlog converts, alongside continued EBITDA margin expansion from mix</w:t>
      </w:r>
      <w:r>
        <w:rPr>
          <w:color w:val="666666"/>
          <w:sz w:val="18"/>
          <w:szCs w:val="18"/>
        </w:rPr>
        <w:t xml:space="preserve"> (window ~9M from 2026-09-18;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Building products / interior decor -- uPVC windows + fluted-soffit wall panels + aluminium windows/facade + modular furniture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integrated maker + installer of extruded uPVC/PVC profiles, windows/doors, modular furniture, decor panels, and (newly) aluminium windows/facade systems (brand 'Polywood'); end-to-end install is the margin edge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none -- competes with Chinese profile imports; edge is domestic manufacturing at a lower price point + installation capability, now extending into aluminium facade systems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Kaka Industries, Fenesta / DCM Shriram, Prince Pipes, Responsive Industries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Not a bottleneck holder. The differentiators are the domestic cost position versus importers (Vox, Pare) and the end-to-end (supply + install) model versus panel-only peers like Kaka. The new Aluminium Windows &amp; Facade division extends this model into a segment with more specialised competitors (dedicated facade/curtain-wall contractors), an execution test still early in its life (first named orders won in 2026).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mix shift to higher-margin fluted/soffit panels + end-to-end installation + the new aluminium facade division (structural); PVC resin price stable-to-favourable through FY25-FY26, possibly near a cycle low (partly cyclical input-cost tailwind); operating leverage as revenue scales against a largely fixed cost base (structural).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OPM has risen from ~10% (FY22) to ~21% (FY26) and further to 23.07% in Q1 FY27, primarily on a richer product mix (structural) but with PVC resin prices also stable-to-favourable and possibly near a cycle low -- a resin-price reversal would compress margin below the current run-rate even if the structural mix-shift holds, so part of the current margin level should be treated as not fully defensible through-cycle.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Full-year revenue growth stepped down from ~23-28% (FY22-FY24) to ~10-12% (FY25, FY26) and Q1 FY27 (+10.0%) -- explained by an extended monsoon + Delhi-NCR GRAP construction restrictions (FY25) and deferred site execution by large developers in Maharashtra/Delhi-NCR (FY26), not a demand shortfall -- the Rs200Cr+ order book (all-time high, including the new Rs56Cr+ facade backlog) sits well ahead of the reported run-rate.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only ~15.5-17x trailing for a business where PAT grew 67% (FY26) and 35.4% (Q1 FY27), the multiple appears to price in very little of the demonstrated margin/PAT trajectory -- consistent with an 'underestimated' rather than 'priced-in' read once order-book conversion normalizes.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into a Rs100Cr capex programme (Jaipur upgrade + facade capacity) partly funded by fresh borrowings (Rs53Cr-&gt;Rs76Cr in the last year); ROCE has risen alongside this spend (19%-&gt;26% over two years), a reasonable early efficiency signal though the newest capex tranche is too recent to independently verify its own incremental return.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initiated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value chain: from panel/profile distribution to end-to-end supply+install, and now into a distinct higher-value Aluminium Windows &amp; Facade segment competing for large-developer facade contracts.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26%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1.4x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10%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8 years (consistency_score 38)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FY19-FY26 screener consolidated. Both revenue growth &gt;=10% AND ROCE &gt;=15% in the same FY: FY24 (+23%, ROCE 19%), FY25 (+11%, ROCE 20%), FY26 (+12.6%, ROCE 26%). The strong-growth years FY22 (+26%) and FY23 (+28%) had sub-15% ROCE; ROCE only stepped above 15% from FY24 as the mix shifted to higher-margin fluted/soffit panels + end-to-end installation, now reinforced by the facade division.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67.8%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2%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Sep2025, Dec2025, Mar2026, Jun2026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Promoter holding has been flat at ~67.8% for the last four quarters (after declining from 74.22% in Mar-2023 to 67.75% by late 2024) -- a stabilized, not falling, trend. Pledge has been 0.0% in every recent quarter. FII+DII holding is small (~2.0%) and roughly stable. Ashish Kacholia's position is a genuine open question: one source (rakesh-jhunjhunwala.in) reports he fully exited via Surya Vanshi Pvt Ltd with Abakkus Fund/Sunil Singhania stepping in, but Trendlyne's Jun-2026 shareholding disclosure still shows him holding ~5.32% -- not resolved this pass, treat as unclear rather than a confirmed exit.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(project business): Rs 200 Cr+, all-time high (improving)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Aluminium Windows &amp; Facade order backlog: Rs 56 Cr+, guided to deliver Rs40-50 Cr FY27 revenue (improving) — new segment, FY27 is its first full contribution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margin: 23.07% Q1 FY27 vs 19.90% Q1 FY26 (+317bps) (improving)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PVC resin price (key input): stable-to-favourable through FY25-FY26, possibly near a cycle bottom (stable)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Scenario analysis (closest to: base):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Bull</w:t>
            </w:r>
          </w:p>
        </w:tc>
        <w:tc>
          <w:tcPr>
            <w:tcW w:type="dxa" w:w="5800"/>
          </w:tcPr>
          <w:p>
            <w:r>
              <w:t xml:space="preserve">rev CAGR 20%, FY28 margin 24%, FY28 EPS 42, exit 18x, implied price 756 (+63%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5800"/>
          </w:tcPr>
          <w:p>
            <w:r>
              <w:t xml:space="preserve">rev CAGR 13%, FY28 margin 22%, FY28 EPS 31, exit 15x, implied price 465 (0%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5800"/>
          </w:tcPr>
          <w:p>
            <w:r>
              <w:t xml:space="preserve">rev CAGR 6%, FY28 margin 19%, FY28 EPS 24, exit 12x, implied price 288 (-38% vs CMP)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Bull needs the facade division to hit its Rs40-50Cr FY27 guidance and order-book conversion to normalize while margin keeps expanding toward 24%; bear assumes the FY25/FY26 pattern of deferred site execution recurs and resin-price tailwind reverses. Current price sits at the base case by construction; the analyst's own lean is toward bull given the demonstrated PAT/margin trajectory, consistent with market_expectation.gap_direction 'underestimated'.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Stock had corrected ~35% from its all-time high as of the 2024 thread discussion; has since re-rated with the margin improvement, though recent quoted prices (Rs465-520) vary across sources.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of ~64 posts spanning 2018-2026. Early history carried a governance flag: dineshssairam (trusted, elevated) took then exited a tracking position in 2020, citing 'too many related-party transactions, especially on the balance sheet (debt)'. That concern was subsequently, at least partly, mitigated -- dhruvrawani (2022) and others noted borrowings were reduced and loans &amp; advances taken to nil (a trend that has now partly reversed as the FY26-28 capex programme is funded with fresh borrowings, per this pass's research). The 2024-2026 tone is constructive: Mayank_Jham on the DLF/M3M/Emaar order pipeline and the fluted-panel trend; Nitya_Shah (9 love) reporting an analyst's plant visit that 'preferred Dhabriya over Kaka Industries' for its end-to-end model and higher margins; aditya.lathe's detailed Sept-2025 plant-visit notes on the higher-margin soffit-panel demand, resin-price tailwind, and the BIS-certification / potential anti-dumping-duty-on-profiles optionality; yash_bhalani (invested) on the new facade-solutions segment, which this pass confirms has since won its first named orders (Godrej Properties, Rs4.78Cr external facade; other aluminium-doors/windows orders of Rs10.63Cr and Rs15.17Cr).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Mildly positive from non-trusted-but-thorough trackers (plant visits, order-book detail). The one elevated-tier voice on record, dineshssairam, was negative in 2020 on RPTs -- a view that predates the debt reduction and has not been restated since, though the recent re-leveraging (to fund capex) is worth watching against that original concern. No current trusted high-conviction call either way.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2020-08-28 — dineshssairam</w:t>
      </w:r>
      <w:r>
        <w:rPr>
          <w:i/>
          <w:iCs/>
          <w:color w:val="666666"/>
          <w:sz w:val="18"/>
          <w:szCs w:val="18"/>
        </w:rPr>
        <w:t xml:space="preserve"> (Dhabriya Polywood - a history waiting to be written?)</w:t>
      </w:r>
      <w:r>
        <w:rPr>
          <w:sz w:val="20"/>
          <w:szCs w:val="20"/>
        </w:rPr>
        <w:br/>
        <w:t xml:space="preserve">: NEGATIVE (dated) -- exited a tracking position citing 'too many related-party transactions, especially on the balance sheet (debt)'; not restated since, and borrowings/advances have since been reduced per later posts (though borrowings have ticked back up in FY26 to fund the new capex programme)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order, no going-concern issue. Historical related-party-transaction concern (2019-2020) largely mitigated by subsequent debt reduction, though borrowings rose again in FY26 (Rs53Cr-&gt;Rs76Cr) to fund the new capex programme -- keep as a watch-item, not a red_flag_tier. Board (26-May-2026) approved FY26 results and recommended a maiden dividend of Rs0.70/share; re-appointed Gaurav Jain &amp; Associates as cost auditor for FY27 -- routine, no governance flag. Promoter has bought small quantities in the open market historically; promoter holding has been stable at ~67.8% for the last four quarters (no pledge disclosed, 0.0% across all recent quarters).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compounding far faster than revenue -- +67% FY26, +35.4% Q1 FY27 -- on margin expansion (EBITDA margin +317bps YoY in Q1 FY27) as mix shifts to fluted/soffit panels, end-to-end installation, and the new facade division; ROCE stepped up from ~19% to ~26% in two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genuine second growth leg: Aluminium Windows &amp; Facade division has a Rs56Cr+ order backlog (first named wins include a Godrej Properties external-facade order) guided to contribute Rs40-50Cr revenue in FY27, on top of an overall order book at an all-time high (Rs200Cr+)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drivers intact: uPVC-window penetration vs wood/aluminium, the fluted/soffit wall-panel decor trend, real-estate completions, and import substitution (BIS certification, ADD on resin, hoped-for ADD on finished profiles)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at ~15.5-17x trailing for a ~26% ROCE/ROE, margin-expanding business that just initiated its first dividend (Rs0.70/share) -- the reverse-P/E math suggests the market is pricing in only modest growth versus the demonstrated PAT trajectory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Sub-scale (~Rs68Cr quarterly revenue) and only ~10-12% topline growth since FY25 -- no credible 10x path even if order-book conversion normalizes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Competes with cheap Chinese profile imports and with Kaka Industries / Fenesta / aluminium systems specialists; 'Polywood' brand recall is regional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has been repeatedly deferred by external factors (extended monsoon + Delhi-NCR GRAP restrictions in FY25; deferred site execution by large developers in Maharashtra/Delhi-NCR in FY26) -- a pattern worth monitoring for whether it recurs in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rose from Rs53Cr to Rs76Cr in the last year to fund the Rs100Cr capex programme -- a reversal of the earlier deleveraging trend that partly addressed dineshssairam's 2020 RPT/debt concern; still manageable given rising ROCE, but a genuine change to watch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Some margin tailwind is cyclical (PVC resin price stable-to-favourable through FY25-FY26, possibly near a cycle bottom; fluted-panel demand is partly a decor fad)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Ashish Kacholia's current position is unclear -- one source claims a full exit (with Abakkus Fund/Sunil Singhania stepping in) while the more recent Jun-2026 shareholding disclosure still shows him holding ~5.3%; this pass could not resolve the discrepancy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505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yes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(uPVC-window penetration is structural but slow; fluted-panel demand partly a fad; ~10-12% recent revenue growth, though partly depressed by one-off site/weather delays rather than demand). tam weak (Rs500-560Cr mcap, sub-scale, regional brand, even with the new facade leg). moat weak (brand + install capability, but competes with imports, Kaka, and now specialised facade contractors). valuation yes (~15.5-17x for ~26% ROCE/ROE, margin expanding, dividend just initiated). Score 2.5; valuation-box exception is technically available but deliberately not invoked (see verdict_reasoning) -- thesis_fit stays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4.5) from an untrusted X handle. four_box score 2.5 with the valuation box 'yes', so the return-magnitude exception is technically available -- but, consistent with how comparable cases were handled this cycle (Sunteck, Satia), the honest multi-year return here is ~2-3x, not 10x, at ~10-12% recent revenue growth off a ~Rs264Cr FY26 base.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 (unchanged from the pre-dive read, now on materially stronger evidence): ROCE rising to ~26%, PAT compounding at 35-67% YoY on margin expansion even as revenue growth stays muted for identifiable external reasons (monsoon/GRAP FY25, developer site deferrals FY26), a genuine second growth leg (Aluminium Windows &amp; Facade, Rs56Cr+ backlog) with its first named orders now won, and a maiden dividend just initiated. Offsetting this: borrowings rose Rs53Cr-&gt;Rs76Cr in the last year to fund the new capex cycle (a real change from the prior deleveraging narrative), and Ashish Kacholia's current stake is unresolved between conflicting sources.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(building products / interior decor is not in active_themes.json). No red_flag_tier -- promoter holding stable at ~67.8% for four quarters, no pledge. revisit_after_30d false (thesis_fit neither). Re-check if revenue growth re-accelerates toward the 20%+ the order book (including the facade backlog) and capex imply, or if the FY25/FY26 pattern of deferred site execution recurs in FY27.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Dhabriya Polywood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2026-10-05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</w:p>
    <w:p/>
    <w:p>
      <w:r>
        <w:rPr>
          <w:b/>
        </w:rPr>
        <w:t>📈 Bull Case:</w:t>
      </w:r>
    </w:p>
    <w:p>
      <w:pPr>
        <w:ind w:left="360"/>
      </w:pPr>
      <w:r>
        <w:t>PAT compounding far faster than revenue -- +67% FY26, +35.4% Q1 FY27 -- on margin expansion (EBITDA margin +317bps YoY in Q1 FY27) as mix shifts to fluted/soffit panels, end-to-end installation, and the new facade division; ROCE stepped up from ~19% to ~26% in two years</w:t>
      </w:r>
    </w:p>
    <w:p>
      <w:pPr>
        <w:ind w:left="360"/>
      </w:pPr>
      <w:r>
        <w:t>A genuine second growth leg: Aluminium Windows &amp; Facade division has a Rs56Cr+ order backlog (first named wins include a Godrej Properties external-facade order) guided to contribute Rs40-50Cr revenue in FY27, on top of an overall order book at an all-time high (Rs200Cr+)</w:t>
      </w:r>
    </w:p>
    <w:p>
      <w:pPr>
        <w:ind w:left="360"/>
      </w:pPr>
      <w:r>
        <w:t>Structural drivers intact: uPVC-window penetration vs wood/aluminium, the fluted/soffit wall-panel decor trend, real-estate completions, and import substitution (BIS certification, ADD on resin, hoped-for ADD on finished profiles)</w:t>
      </w:r>
    </w:p>
    <w:p>
      <w:pPr>
        <w:ind w:left="360"/>
      </w:pPr>
      <w:r>
        <w:t>Cheap at ~15.5-17x trailing for a ~26% ROCE/ROE, margin-expanding business that just initiated its first dividend (Rs0.70/share) -- the reverse-P/E math suggests the market is pricing in only modest growth versus the demonstrated PAT trajectory</w:t>
      </w:r>
    </w:p>
    <w:p/>
    <w:p>
      <w:r>
        <w:rPr>
          <w:b/>
        </w:rPr>
        <w:t>📉 Bear Case:</w:t>
      </w:r>
    </w:p>
    <w:p>
      <w:pPr>
        <w:ind w:left="360"/>
      </w:pPr>
      <w:r>
        <w:t>Sub-scale (~Rs68Cr quarterly revenue) and only ~10-12% topline growth since FY25 -- no credible 10x path even if order-book conversion normalizes</w:t>
      </w:r>
    </w:p>
    <w:p>
      <w:pPr>
        <w:ind w:left="360"/>
      </w:pPr>
      <w:r>
        <w:t>Competes with cheap Chinese profile imports and with Kaka Industries / Fenesta / aluminium systems specialists; 'Polywood' brand recall is regional</w:t>
      </w:r>
    </w:p>
    <w:p>
      <w:pPr>
        <w:ind w:left="360"/>
      </w:pPr>
      <w:r>
        <w:t>Revenue growth has been repeatedly deferred by external factors (extended monsoon + Delhi-NCR GRAP restrictions in FY25; deferred site execution by large developers in Maharashtra/Delhi-NCR in FY26) -- a pattern worth monitoring for whether it recurs in FY27</w:t>
      </w:r>
    </w:p>
    <w:p>
      <w:pPr>
        <w:ind w:left="360"/>
      </w:pPr>
      <w:r>
        <w:t>Borrowings rose from Rs53Cr to Rs76Cr in the last year to fund the Rs100Cr capex programme -- a reversal of the earlier deleveraging trend that partly addressed dineshssairam's 2020 RPT/debt concern; still manageable given rising ROCE, but a genuine change to watch</w:t>
      </w:r>
    </w:p>
    <w:p>
      <w:pPr>
        <w:ind w:left="360"/>
      </w:pPr>
      <w:r>
        <w:t>Some margin tailwind is cyclical (PVC resin price stable-to-favourable through FY25-FY26, possibly near a cycle bottom; fluted-panel demand is partly a decor fad)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2026-09-18T04:37:11.828Z</dcterms:created>
  <dcterms:modified xsi:type="dcterms:W3CDTF">2026-09-18T04:37:11.832Z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