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Ethos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luxury watch retailer; Q1 FY27 showed real operating leverage (rev +33%, EBITDA margin 15.7%) on a confirmed FTA import-duty tailwind, but returns stay sub-quality (ROCE ~13%, ROE &lt;10%), FCF is negative, and a trusted investor exited over promoter credibility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Ethos is India's largest luxury and premium watch retailer, holding ~13% share of retail sales in the premium/luxury segment and 35-40% of the exclusive luxury segment. It retails Swiss and other global watch brands through 103 boutiques across 34 cities (Q1 FY27). Promoter KDDL group holds ~54%.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7,520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~9.8% / ~12-13% (FY26 ROCE ~12.3%, FY27E ~13.6%; still below the 15% quality bar)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(TTM)</w:t>
            </w:r>
          </w:p>
        </w:tc>
        <w:tc>
          <w:tcPr>
            <w:tcW w:type="dxa" w:w="5800"/>
          </w:tcPr>
          <w:p>
            <w:r>
              <w:t xml:space="preserve">Rs 1,728 Cr (FY26 Rs 1,612 Cr, +28.8% YoY); Q1 FY27 Rs 461.7 Cr (+33.3%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 (D/E ~0), but working-capital / inventory intensity keeps FCF negative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~40x FY27E P/E, ~5x book; thesis substantially priced in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Q1 FY27 was the strongest evidence yet that the model can show operating leverage: revenue +33.3% YoY to Rs 461.7 Cr, EBITDA +44% to Rs 74.8 Cr, EBITDA margin 15.7% vs 14.8%, PAT +48% to Rs 28.1 Cr, ASP per watch +6.1% to Rs 2.26 lakh, luxury/high-luxury steady at 71% of sales. The India-EFTA FTA is stepping down the import duty on Swiss watches from 22% toward zero over 7 years, a real annual margin tailwind confirmed by the community. Store count grew from 94 boutiques/30 cities at FY26-end to 103/34 (9 opened in Q1 FY27). Against that: trailing ROE is still under 10% and ROCE ~12-13% after a decade of scale, operating/free cash flow is negative because luxury-watch inventory absorbs working capital (FY25 OCF -Rs 20 Cr; FY26 FCF fell ~Rs 91 Cr), and the stock trades ~40x forward with ~5x book, so the FTA + premiumisation story is largely in the price.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 / Whalesbook / ScanX coverage of Q1 FY27 results (rev Rs 461.7 Cr +33.3%, EBITDA Rs 74.8 Cr +44%, margin 15.7%, PAT Rs 28.1 Cr +48%)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MNCL Q1 FY27 and Q4 FY26 company updates; Axis Direct Q4 FY26 result update (BUY, TP Rs 2,620)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ETHOSLTD consolidated (mcap ~Rs 7,520 Cr, TTM rev Rs 1,728 Cr, PAT Rs 106 Cr, ROCE ~12.3%, promoter ~50.6%, ~5x book)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 filings: FY26 annual report link (20 Aug 2026), AGM 15 Sep 2026, Silvercity Brands / Favre Leuba GmbH acquisition and FY26 losses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 Research (management 10x-revenue-in-10-years / 25% CAGR guidance); Nov-2024 QIP Rs 175 Cr note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KDDL/Ethos VP thread context (FTA confirmation, concall-cadence and promoter-credibility concerns)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1,612 Cr, +28.8% YoY; FY26 ROCE ~12.3%, ROE ~9.8% -- scale has not translated into quality returns after a decade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Operating/free cash flow structurally negative: FY25 OCF about -Rs 20 Cr on ~Rs 177 Cr working-capital absorption; FY26 FCF fell ~Rs 91 Cr -- inventory of luxury watches funds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sheet; Nov-2024 QIP raised Rs 175 Cr even though IPO proceeds (Rs 375 Cr) were not fully deployed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Silvercity Brands AG (Ethos subsidiary) acquired 100% of Favre Leuba GmbH; the Swiss brand vehicle posted losses (~Rs 1.5 Cr Q4 FY26, ~Rs 4.3 Cr FY26) -- the transaction structure is the 'fiasco' cited by an exiting trusted investor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India-EFTA FTA: Swiss-watch import duty stepping down from 22% toward zero over 7 years -- a real, dated, multi-year gross-margin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cadence reduced to half-yearly and then a quarter skipped -- a minority-transparency negative flagged independently in the community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FY26: record quarter on revenue but margin pressure noted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strong revenue growth but PAT slid (mix / cost); Axis Direct kept BUY, TP Rs 2,620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461.7 Cr +33.3% YoY, EBITDA Rs 74.8 Cr +44% YoY, EBITDA margin 15.7% (vs 14.8%), PAT Rs 28.1 Cr +48% YoY, ASP +6.1% to Rs 2.26 lakh, luxury/high-luxury 71% of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Boutiques: 94/30 cities at FY26-end -&gt; 103/34 cities at Q1 FY27-end (9 opened, 4 new markets)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web-link published 20 Aug 2026; 19th AGM scheduled 15 Sep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Silvercity Brands AG acquisition of Favre Leuba GmbH (Swiss brand) and disclosed FY26 losses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2026 fund-raise; no rating action, no pledge, no litigation surfaced this pass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is the first clear demonstration of operating leverage: EBITDA margin +~90 bps YoY with revenue +33%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FTA duty step-down confirmed as active, not pending -- structural gross-margin accretion each year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remains cash-consumptive: negative FCF driven by luxury-watch inventory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guidance is ~25% revenue CAGR / ~10x revenue over a decade -- not a 10x-in-2-3-years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Promoter-credibility overhang concrete: Favre Leuba/Silvercity related-party structure + concall-cadence cut, one trusted investor exited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FTA margin gain stick, or is it competed away via pricing as duty falls?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working capital intensity ease as boutiques mature, or is negative FCF permanent at 25% growth?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exactly is the Favre Leuba / Silvercity related-party economics, and does it dilute Ethos minority holders?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concall cadence be restored, or is half-yearly the new normal?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Low-Medium. Q1 FY27 operating leverage plus a confirmed FTA tailwind lift it off the floor, but sub-quality ROE/ROCE, structurally negative FCF, a full ~40x multiple and an unresolved promoter-credibility concern cap it at Low-Medium; thesis_fit stays 'neither' on TAM / return-magnitude math.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Gross/EBITDA margin accretion from FTA import-duty step-down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Swiss watch duty 22% -&gt; 0% over 7 years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~25% revenue CAGR over the next decade (~10x revenue)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management stated 25% p.a.; ~10x in 10 years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Continued boutique expansion into new cities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103 boutiques / 34 cities at Q1 FY27 (9 added in Q1)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boutique rollout + ASP uptrading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~25-33%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FTA duty step-down -&gt; gross-margin accretion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fixed store/overhead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toward mid-teens+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(offset) working-capital / inventory absorption -&gt; weak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working-capital / inventory absorption keeping FCF negative.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Q1 FY27 EBITDA margin +~90 bps YoY on +33% revenue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boutique rollout + ASP uptrading; revenue growth ~25-33%; FTA duty step-down -&gt; gross-margin accretion; EBITDA margin toward mid-teens+. Still assumed: operating leverage sustains; PAT growth converts to cash / FCF turns.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40.5x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~25-28% EPS CAGR FY26-28 needed to justify ~40x FY27E at a ~25x exit for a growing-but-sub-15%-ROCE retailer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+~25-30% (Rs 2,000-2,100 Cr), EBITDA margin ~15-16% on FTA + leverage, PAT +~30-40%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from FTA duty step + boutique maturation; revenue ~Rs 2,500-2,700 Cr, margin mid-teens+, but FCF still likely negative on inventory build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already pays ~40x forward for the FTA + premiumisation story; our path is broadly in line, and sub-10% ROE / negative FCF limit the multiple's upside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Q2/Q3 FY27 margin print sustaining ~15-16% EBITDA margin plus visible working-capital / FCF improvement</w:t>
      </w:r>
      <w:r>
        <w:rPr>
          <w:color w:val="666666"/>
          <w:sz w:val="18"/>
          <w:szCs w:val="18"/>
        </w:rPr>
        <w:t xml:space="preserve"> (window ~9M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 luxury / premium watch retail; consumer premiumisation + FTA duty relief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Largest Indian multi-brand luxury watch retailer; agency/distribution relationships with Swiss brands; bonded-warehouse inventory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brand allocations from Swiss principals + prime retail real estate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KDDL (parent, watch components + Favre Leuba), Titan (Helios / high-end), Kapoor Watch Co (unlisted), Johnson Watch Co (unlisted)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Regulatory (single-brand-retail FDI) barrier keeps Swiss majors out of D2C; Ethos consolidates a fragmented Indian retail base, so survivors gain share -- but pricing power sits with the Swiss principals, not the retailer.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FTA import-duty step-down (structural gross-margin accretion); ASP uptrading into luxury/high-luxury (71% of sales); operating leverage on fixed store base; brand mix and forex (INR/CHF) -- cyclical component.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Q1 FY27 EBITDA margin 15.7% is above the historical ~12-14% band but the step-up is largely FTA-driven (structural) rather than a cyclical spike; forex and discretionary-demand swings are the cyclical part. Through-cycle EBITDA margin ~14-16% looks defensible, so not flagged as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(approx, oldest-&gt;newest across FY25 into Q1 FY27): ~22%, ~24%, ~26%, ~29% (FY26 full-year +28.8%), Q1 FY27 +33.3%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~40x FY27E P/E needs ~25-28% EPS CAGR FY26-28 at a ~25x exit; recent revenue trend (28-33%) plus margin expansion supports it, so the multiple is roughly fair rather than cheap -- gap is 'priced-in'.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Reinvests operating cash plus IPO/QIP proceeds into boutiques and inventory at ~12-13% ROCE (below cost of capital); raised a Rs 175 Cr QIP in Nov 2024 before fully deploying IPO money; acquired Favre Leuba via Silvercity Brands (loss-making, related-party structure questioned by minority holders)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mix up the value curve into luxury/high-luxury (71% of sales) and into own/private brands via Silvercity/Favre Leuba, but the latter is loss-making and governance-questioned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12.3%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0 of the last 3 years (consistency_score 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FY24-FY26: revenue growth cleared &gt;=10% every year (FY26 +28.8%), but ROCE stayed ~12-14% and never reached 15% in any of the three years, so zero years passed the combined revenue-growth-AND-ROCE test. Not a young-company omission -- Ethos has a decade-plus operating history; the returns simply do not clear the bar.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40 posts (#165-209, spanning Jan 2025 to Jul 2026) of the 209-post KDDL/Ethos thread. Activity was sparse through 2026 (only 3 posts all year), suggesting the community's attention has thinned even as the stock keeps getting mentioned in trusted users' own portfolio threads.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Zaki_Ahmad (Oct 2025) confirmed the FTA import-duty step-down (22% now, falling to zero over 7 years) as an ongoing structural margin gain, resolving an earlier GST-hike scare (rp6, Aug 2025) that never materialized. Samarth_Nagpal (Jan 2026) flagged reduced concall frequency (moved to half-yearly, then skipped a quarter) as an indifference-to-minority-shareholders signal. Marathondreams (trusted, elevated-tier) exited after holding 1.5 years, stating explicitly: 'Promoters have habit of talking big numbers but these are not backed by results... Silvercity/Favre Leuba fiasco is well discussed on this forum, where it seems management is playing games with minority investors.' Arjun_Gupta1 (Jul 2026, sole holding) countered with a structural-moat bull case: India's single-brand retail FDI rules bar Swiss majors (Rolex etc.) from opening D2C stores, leaving Ethos as the largest Indian-owned competitor with a decade-long runway before that changes.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2026-01-06 — Marathondreams (trusted, elevated-tier)</w:t>
      </w:r>
      <w:r>
        <w:rPr>
          <w:i/>
          <w:iCs/>
          <w:color w:val="666666"/>
          <w:sz w:val="18"/>
          <w:szCs w:val="18"/>
        </w:rPr>
        <w:t xml:space="preserve"> (KDDL / Ethos Watches company thread)</w:t>
      </w:r>
      <w:r>
        <w:rPr>
          <w:sz w:val="20"/>
          <w:szCs w:val="20"/>
        </w:rPr>
        <w:br/>
        <w:t xml:space="preserve">: Exited after holding 1.5 years, citing promoter credibility issues around a 'Silvercity/Favre Leuba fiasco' and reduced concall transparency -- directly at odds with joinjp2003's bullish mention.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dated language, posts #254 and #274 — joinjp2003 (trusted, elevated-tier)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Named Ethos a top concentrated holding with a specific thesis (INR/CHF stabilization, FTA kicker, &lt;30x FY27 EV/EBITDA); said he 'had thought of ramping up ETHOS quite a bit'. Floor not active (elevated, not core tier).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FY26 annual report web-link published 20 Aug 2026; 19th AGM 15 Sep 2026. Silvercity Brands AG (Ethos subsidiary) acquired 100% of Favre Leuba GmbH; Silvercity posted losses of ~Rs 1.5 Cr in Q4 FY26 and ~Rs 4.3 Cr for FY26. Nov-2024 QIP raised Rs 175 Cr despite IPO proceeds (Rs 375 Cr) not fully deployed. No 2026 fund-raise announced.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confirmed structural catalyst: FTA-driven Swiss watch import duty falling from 22% toward zero over 7 years, a genuine multi-year gross-margin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delivered the operating leverage the thesis needs: revenue +33%, EBITDA margin up ~90 bps to 15.7%, PAT +48%, ASP +6%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moat: India's single-brand retail FDI rules block Swiss manufacturers from D2C for the foreseeable future, leaving Ethos as the largest Indian consolidator, plus scale in brand-agency relationships and bonded inventory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Debt-free; boutique network expanding into new tier-2 markets (Agra, Faridabad, Amritsar, Visakhapatnam in Q1 FY27); joinjp2003 (trusted, elevated) named it a top concentrated holding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still fail the quality bar: ROE &lt;10%, ROCE ~12-13% after a decade of scale; FY27E ROCE only ~13.6%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negative FCF -- luxury-watch inventory absorbs working capital every growth year (FY25 OCF -Rs 20 Cr; FY26 FCF down ~Rs 91 Cr); growth is cash-consumptive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investor (Marathondreams) exited after 1.5 years explicitly citing promoter credibility and an unresolved 'Silvercity/Favre Leuba fiasco'; concall cadence cut to half-yearly then skipped -- concrete transparency concerns, no formal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~40x FY27E P/E and ~5x book already price the FTA + premiumisation story; management's own guidance is ~25% revenue CAGR (a ~9x decade, not a 10x in 2-3 years)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7,520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-- India-EFTA FTA steps Swiss-watch import duty 22%-&gt;0% over 7 yrs, plus Indian luxury premiumisation; tam no -- Indian luxury/premium watch retail TAM (~Rs 10-15k Cr retail sales) and management's own ~25% revenue CAGR guidance cannot support a 10x-in-2-3-years multiple off a Rs 7,500 Cr mcap; moat yes -- single-brand-retail FDI rules bar Swiss majors from D2C, plus brand-agency scale and bonded inventory, leaving Ethos the largest Indian consolidator; valuation weak -- ~40x FY27E P/E, ~5x book, sub-10% ROE, FTA story largely priced. Score 2.5 -&gt; thesis_fit 'neither' (no written exception clears: valuation not yes, growth strong but not un-ignorable at this multiple, not a large-cap named inflection).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confirmed regulatory tailwind and a Q1 FY27 margin step-up, but sub-quality returns, cash-consumptive growth, a full multiple and a trusted investor's exit over promoter credibility keep this out of a 10x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FTA import-duty catalyst is real, confirmed and structural, and Q1 FY27 (rev +33%, EBITDA margin 15.7%, PAT +48%) shows the model can convert it into operating leverage -- enough to nudge conviction off the floor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management's own guidance is ~25% revenue CAGR (a ~9x decade), the Indian luxury-watch retail TAM cannot support a 10x-in-2-3-years multiple off a Rs 7,500 Cr base, and at ~40x FY27E P/E with ~5x book the story is substantially priced -- so thesis_fit is 'neither' despite four_box = 2.5 (growth strong but not un-ignorable at this multiple and sub-10% ROE)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remain below the quality bar (ROE &lt;10%, ROCE ~12-13%) and growth is cash-consumptive (negative FCF from inventory build); no formal red flag (no negative net worth, no SEBI action), but the promoter-credibility and concall-cadence concerns flagged by an exiting trusted investor are concrete enough to cap conviction at Low-Medium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Ethos Ltd</w:t>
      </w:r>
    </w:p>
    <w:p>
      <w:pPr>
        <w:ind w:left="360"/>
      </w:pPr>
      <w:r>
        <w:t xml:space="preserve">  • Conviction: Low-Medium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A confirmed regulatory tailwind and a Q1 FY27 margin step-up, but sub-quality returns, cash-consumptive growth, a full multiple and a trusted investor's exit over promoter credibility keep this out of a 10x label</w:t>
      </w:r>
    </w:p>
    <w:p/>
    <w:p>
      <w:r>
        <w:rPr>
          <w:b/>
        </w:rPr>
        <w:t>📈 Bull Case:</w:t>
      </w:r>
    </w:p>
    <w:p>
      <w:pPr>
        <w:ind w:left="360"/>
      </w:pPr>
      <w:r>
        <w:t>Real, confirmed structural catalyst: FTA-driven Swiss watch import duty falling from 22% toward zero over 7 years, a genuine multi-year gross-margin tailwind</w:t>
      </w:r>
    </w:p>
    <w:p>
      <w:pPr>
        <w:ind w:left="360"/>
      </w:pPr>
      <w:r>
        <w:t>Q1 FY27 delivered the operating leverage the thesis needs: revenue +33%, EBITDA margin up ~90 bps to 15.7%, PAT +48%, ASP +6%</w:t>
      </w:r>
    </w:p>
    <w:p>
      <w:pPr>
        <w:ind w:left="360"/>
      </w:pPr>
      <w:r>
        <w:t>Regulatory moat: India's single-brand retail FDI rules block Swiss manufacturers from D2C for the foreseeable future, leaving Ethos as the largest Indian consolidator, plus scale in brand-agency relationships and bonded inventory</w:t>
      </w:r>
    </w:p>
    <w:p>
      <w:pPr>
        <w:ind w:left="360"/>
      </w:pPr>
      <w:r>
        <w:t>Debt-free; boutique network expanding into new tier-2 markets (Agra, Faridabad, Amritsar, Visakhapatnam in Q1 FY27); joinjp2003 (trusted, elevated) named it a top concentrated holding</w:t>
      </w:r>
    </w:p>
    <w:p/>
    <w:p>
      <w:r>
        <w:rPr>
          <w:b/>
        </w:rPr>
        <w:t>📉 Bear Case:</w:t>
      </w:r>
    </w:p>
    <w:p>
      <w:pPr>
        <w:ind w:left="360"/>
      </w:pPr>
      <w:r>
        <w:t>Returns still fail the quality bar: ROE &lt;10%, ROCE ~12-13% after a decade of scale; FY27E ROCE only ~13.6%</w:t>
      </w:r>
    </w:p>
    <w:p>
      <w:pPr>
        <w:ind w:left="360"/>
      </w:pPr>
      <w:r>
        <w:t>Structurally negative FCF -- luxury-watch inventory absorbs working capital every growth year (FY25 OCF -Rs 20 Cr; FY26 FCF down ~Rs 91 Cr); growth is cash-consumptive</w:t>
      </w:r>
    </w:p>
    <w:p>
      <w:pPr>
        <w:ind w:left="360"/>
      </w:pPr>
      <w:r>
        <w:t>A trusted investor (Marathondreams) exited after 1.5 years explicitly citing promoter credibility and an unresolved 'Silvercity/Favre Leuba fiasco'; concall cadence cut to half-yearly then skipped -- concrete transparency concerns, no formal red flag</w:t>
      </w:r>
    </w:p>
    <w:p>
      <w:pPr>
        <w:ind w:left="360"/>
      </w:pPr>
      <w:r>
        <w:t>~40x FY27E P/E and ~5x book already price the FTA + premiumisation story; management's own guidance is ~25% revenue CAGR (a ~9x decade, not a 10x in 2-3 years)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2026-09-08T06:56:01.512Z</dcterms:created>
  <dcterms:modified xsi:type="dcterms:W3CDTF">2026-09-08T06:56:01.516Z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