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GNG Electronics Ltd (EBGNG)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laptop/desktop refurbisher (Electronics Bazaar) with genuinely strong growth and returns (25.99% revenue CAGR vs 4.54% industry, ROE ~27-35%, ROCE ~20%), but a rich ~54x P/E and D/E near 2x temper the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GNG Electronics operates under the Electronics Bazaar brand as India's largest refurbisher of laptops and desktops and one of the largest ICT-device refurbishers globally - refurbishing/repairing/reselling laptops, desktops, tablets, servers, smartphones and mobile workstations, plus IT Asset Disposition (ITAD) and e-waste management services.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7,749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239 - Rs 705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~27-35% (sources vary); ROCE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~25.99% vs industry median ~4.54%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~1.97 - meaningfully leveraged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~54.4x; Book value ~Rs 66.5/share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GNG's operating numbers are genuinely strong: revenue has compounded at ~26% versus a ~4.5% industry median, with high ROE (~27-35%) and a solid ROCE (~20%). This is a real structural theme (circular-economy/refurbished-electronics + ITAD, benefiting from affordability demand and global e-waste growth) with GNG holding scale leadership in India. The two counterweights are a debt/equity ratio near 2x - refurbishing is working-capital/inventory-heavy, so this leverage is a genuine balance-sheet risk, not just a rounding issue - and a rich ~54.4x trailing P/E that already prices in a good chunk of the growth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239-705 - the stock has nearly tripled off its low over the past year, reflecting the strong growth narrative already being recognised by the market.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pledge, auditor-resignation or SEBI/fraud issue surfaced. Elevated D/E (~1.97) is a balance-sheet risk to monitor, not a red-flag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tailwind: circular-economy/refurbished-electronics and ITAD/e-waste management, with India's largest scale position (Electronics Bazaar)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~25.99% vs industry median ~4.54% - real, demonstrated outgrowth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returns on capital: ROE ~27-35%, ROCE ~20%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near 2x is meaningfully leveraged for a working-capital-intensive refurbishing/inventory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at ~54.4x trailing P/E - a large part of the growth story looks priced in after the stock's near-tripling off its 52-week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Refurbishing/ITAD moat rests on scale/sourcing-network advantages that, while real, face competition from other regional and global refurbishers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found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7,749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circular-economy/refurbished-electronics tailwind and large TAM with demonstrated scale leadership (moat weak - real but not unassailable), but ~54.4x trailing P/E and ~2x debt/equity leverage keep valuation at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 operating growth and returns (26% revenue CAGR, ~20% ROCE) in a real circular-economy tailwind, but ~54x P/E and ~2x D/E leverage keep this at 'neither' rather than a 10x/100x label.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circular-economy/refurbished-electronics + ITAD structural tailwind; tam yes - large, underpenetrated global refurbished-electronics/e-waste market; moat weak - real scale leadership but not unassailable against other refurbishers; valuation no - ~54.4x trailing P/E already prices in much of the growth, compounded by ~2x D/E leverage). Score 2.0-2.5 band defaults to 'neither', no exception written given the leverage + valuation combination.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elevated D/E (~1.97) is flagged as a balance-sheet risk to monitor rather than an exclusion.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bullish/medium-conviction; independent fundamentals partly corroborate (genuinely strong growth/returns) but the rich valuation and leverage temper the case from a higher conviction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null); given strong-but-not-clean numbers, this stays a fast triage write-up rather than escalating into a forum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GNG Electronics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2026-09-04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The best of this batch: a priority-1-theme refurbisher growing 30%+ with a raised guide, a CARE rating upgrade and a public governance rebuttal — but working-capital deterioration and a &lt;1yr public track record keep the 10x label 'unconfirmed' and conviction capped at Medium</w:t>
      </w:r>
    </w:p>
    <w:p/>
    <w:p>
      <w:r>
        <w:rPr>
          <w:b/>
        </w:rPr>
        <w:t>📈 Bull Case:</w:t>
      </w:r>
    </w:p>
    <w:p>
      <w:pPr>
        <w:ind w:left="360"/>
      </w:pPr>
      <w:r>
        <w:t>Priority-1 structural tailwind: new-device prices rising on the memory/component shortage (tight through end-2027), a widening affordability gap, enterprise refresh cycles, and EU circular-economy regulation — all feed refurbished-ICT demand</w:t>
      </w:r>
    </w:p>
    <w:p>
      <w:pPr>
        <w:ind w:left="360"/>
      </w:pPr>
      <w:r>
        <w:t>India's largest refurbisher with the full value chain (sourcing -&gt; L3 refurb -&gt; sales -&gt; warranty) and Microsoft Authorised Refurbisher status; multi-geography footprint (India, USA, Europe, Africa, UAE)</w:t>
      </w:r>
    </w:p>
    <w:p>
      <w:pPr>
        <w:ind w:left="360"/>
      </w:pPr>
      <w:r>
        <w:t>Fast, profitable growth: +34% rev / +91% PAT FY26; +32% / +56% Q1 FY27; ROE ~27%; FY27 guidance raised to 30%</w:t>
      </w:r>
    </w:p>
    <w:p>
      <w:pPr>
        <w:ind w:left="360"/>
      </w:pPr>
      <w:r>
        <w:t>New nationwide distribution via Redington, Ingram Micro and Supertron widens reach; ex-Dell APJ head Amit Midha on the board</w:t>
      </w:r>
    </w:p>
    <w:p/>
    <w:p>
      <w:r>
        <w:rPr>
          <w:b/>
        </w:rPr>
        <w:t>📉 Bear Case:</w:t>
      </w:r>
    </w:p>
    <w:p>
      <w:pPr>
        <w:ind w:left="360"/>
      </w:pPr>
      <w:r>
        <w:t>Working-capital-intensive trading/refurb model: Rs 700 Cr inventory, Rs 406 Cr net debt, rising finance costs as the book scales; inventory turnover has actually deteriorated (2.9x FY25 vs 4.9x FY23) — cash conversion is the key risk, not just a static WC number</w:t>
      </w:r>
    </w:p>
    <w:p>
      <w:pPr>
        <w:ind w:left="360"/>
      </w:pPr>
      <w:r>
        <w:t>~45-46x trailing earnings (39% premium to peer median ~33x) already prices in sustained 30%+ compounding; any growth or margin wobble de-rates hard</w:t>
      </w:r>
    </w:p>
    <w:p>
      <w:pPr>
        <w:ind w:left="360"/>
      </w:pPr>
      <w:r>
        <w:t>Thin ~12% EBITDA margins; refurb sourcing economics and OEM/Microsoft authorisations are ultimately replicable</w:t>
      </w:r>
    </w:p>
    <w:p>
      <w:pPr>
        <w:ind w:left="360"/>
      </w:pPr>
      <w:r>
        <w:t>Governance optics went public in Apr-2026 — social-media allegations on the overlapping Kay Kay entity names forced a formal company rebuttal and a promoter TV interview defending the structure; company denies wrongdoing but the scrutiny itself is a live overhang, not fully resolved by one press release</w:t>
      </w:r>
    </w:p>
    <w:p>
      <w:pPr>
        <w:ind w:left="360"/>
      </w:pPr>
      <w:r>
        <w:t>Only ~1 year as a public company — no 3-year track record to judge guidance credibility; thesis leans on a component-price cycle that could reverse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2026-09-15T15:09:59.222Z</dcterms:created>
  <dcterms:modified xsi:type="dcterms:W3CDTF">2026-09-15T15:09:59.222Z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