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HBL Engineering Ltd</w:t>
      </w:r>
    </w:p>
    <w:p>
      <w:pPr>
        <w:pBdr>
          <w:bottom w:val="single" w:color="CCCCCC" w:sz="6" w:space="8"/>
        </w:pBdr>
        <w:spacing w:after="200"/>
      </w:pPr>
      <w:r>
        <w:rPr>
          <w:i/>
          <w:iCs/>
          <w:color w:val="666666"/>
          <w:sz w:val="22"/>
          <w:szCs w:val="22"/>
        </w:rPr>
        <w:t xml:space="preserve">Debt-free, cash-generative Kavach execution story: FY26 boom, a soft Q1 FY27 print, but a freshly refilled ~Rs 1,800 Cr order book and reasonable ~23x P/E</w:t>
      </w:r>
    </w:p>
    <w:p>
      <w:pPr>
        <w:pStyle w:val="Heading1"/>
        <w:spacing w:after="120" w:before="280"/>
      </w:pPr>
      <w:r>
        <w:t xml:space="preserve">Business Overview</w:t>
      </w:r>
    </w:p>
    <w:p>
      <w:pPr>
        <w:spacing w:after="120"/>
      </w:pPr>
      <w:r>
        <w:t xml:space="preserve">HBL Engineering (formerly HBL Power Systems) is a diversified industrial/defence electronics company. Its historical base is lead-acid industrial and railway batteries, but the current growth engine is Kavach, India's indigenous Automatic Train Protection system for Indian Railways — HBL is one of three approved vendors (alongside Medha and Kernex) executing onboard and trackside Kavach 4.0 contracts. It also holds a ~11% stake in Tonbo Imaging (defence optics/imaging, DRHP filed; path to ~35% on conversion), is developing electronic fuzes for defence, an EV-truck line, and has a March-2026 JV with Cochin Shipyard (60% HBL) for marine batteries / e-mobility.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18,686 Cr</w:t>
            </w:r>
          </w:p>
        </w:tc>
      </w:tr>
      <w:tr>
        <w:tc>
          <w:tcPr>
            <w:tcW w:type="dxa" w:w="3200"/>
            <w:shd w:fill="F2F2F2" w:val="clear"/>
          </w:tcPr>
          <w:p>
            <w:r>
              <w:rPr>
                <w:b/>
                <w:bCs/>
              </w:rPr>
              <w:t xml:space="preserve">ROE / ROCE</w:t>
            </w:r>
          </w:p>
        </w:tc>
        <w:tc>
          <w:tcPr>
            <w:tcW w:type="dxa" w:w="5800"/>
          </w:tcPr>
          <w:p>
            <w:r>
              <w:t xml:space="preserve">45.3% / 58.4% (FY26)</w:t>
            </w:r>
          </w:p>
        </w:tc>
      </w:tr>
      <w:tr>
        <w:tc>
          <w:tcPr>
            <w:tcW w:type="dxa" w:w="3200"/>
            <w:shd w:fill="F2F2F2" w:val="clear"/>
          </w:tcPr>
          <w:p>
            <w:r>
              <w:rPr>
                <w:b/>
                <w:bCs/>
              </w:rPr>
              <w:t xml:space="preserve">Revenue (TTM)</w:t>
            </w:r>
          </w:p>
        </w:tc>
        <w:tc>
          <w:tcPr>
            <w:tcW w:type="dxa" w:w="5800"/>
          </w:tcPr>
          <w:p>
            <w:r>
              <w:t xml:space="preserve">Rs 3,303 Cr (FY26, +68% YoY)</w:t>
            </w:r>
          </w:p>
        </w:tc>
      </w:tr>
      <w:tr>
        <w:tc>
          <w:tcPr>
            <w:tcW w:type="dxa" w:w="3200"/>
            <w:shd w:fill="F2F2F2" w:val="clear"/>
          </w:tcPr>
          <w:p>
            <w:r>
              <w:rPr>
                <w:b/>
                <w:bCs/>
              </w:rPr>
              <w:t xml:space="preserve">Debt</w:t>
            </w:r>
          </w:p>
        </w:tc>
        <w:tc>
          <w:tcPr>
            <w:tcW w:type="dxa" w:w="5800"/>
          </w:tcPr>
          <w:p>
            <w:r>
              <w:t xml:space="preserve">Debt-free (borrowings ~Rs 67 Cr, D/E 0.03)</w:t>
            </w:r>
          </w:p>
        </w:tc>
      </w:tr>
      <w:tr>
        <w:tc>
          <w:tcPr>
            <w:tcW w:type="dxa" w:w="3200"/>
            <w:shd w:fill="F2F2F2" w:val="clear"/>
          </w:tcPr>
          <w:p>
            <w:r>
              <w:rPr>
                <w:b/>
                <w:bCs/>
              </w:rPr>
              <w:t xml:space="preserve">52-week range</w:t>
            </w:r>
          </w:p>
        </w:tc>
        <w:tc>
          <w:tcPr>
            <w:tcW w:type="dxa" w:w="5800"/>
          </w:tcPr>
          <w:p>
            <w:r>
              <w:t xml:space="preserve">Rs 452 - 1,122</w:t>
            </w:r>
          </w:p>
        </w:tc>
      </w:tr>
    </w:tbl>
    <w:p>
      <w:pPr>
        <w:spacing w:after="100"/>
      </w:pPr>
    </w:p>
    <w:p>
      <w:pPr>
        <w:spacing w:after="120"/>
      </w:pPr>
      <w:r>
        <w:t xml:space="preserve">FY26 (year ended March 2026) was a genuine boom: consolidated revenue ~Rs 3,303 Cr (+68% YoY), net profit ~Rs 814 Cr (+~194% YoY), OPM ~34%, ROCE ~58%, ROE ~45% — and it was cash-backed, with FY26 operating cash flow of ~Rs 738 Cr comfortably ahead of PAT (FY24 CFO Rs 270 Cr, FY25 Rs 239 Cr). The balance sheet is effectively debt-free (~Rs 67 Cr borrowings) and promoters carried zero encumbrance as of 31-Mar-2026. The catch is the trajectory: after a blockbuster Q3 FY25 (revenue Rs 1,223 Cr, PAT Rs 387 Cr), quarterly revenue has run in the Rs 600–640 Cr band for five straight quarters, and Q1 FY27 (June 2026, reported Aug 2026) was revenue Rs 638 Cr (+6% YoY) with PAT down ~24% YoY to ~Rs 109 Cr and EBITDA margin compressed to ~23% — driven mainly by a 48.5% YoY collapse in the defence &amp; aviation batteries segment and varying margins on Kavach contracts (electronics +26% YoY, industrial batteries +7% YoY held up). Management's FY27 guidance is that sales and profit will be 'significantly better than FY26' but explicitly cautious, with quarterly profitability expected to swing on Kavach contract mix, energy costs and inflation. Order book fell from Rs 4,479 Cr (Jul-2025) to Rs 2,999 Cr (Dec-2025) as execution outpaced wins, then was refilled by ~Rs 1,769 Cr of new Kavach 4.0 loco contracts plus a Rs 31.49 Cr ICF onboard order between May and Aug 2026, taking cumulative Kavach orders past Rs 5,400 Cr and giving execution visibility into FY28. CARE reaffirmed A+ (positive outlook)/A1+ in Feb 2026. At ~Rs 674 the stock trades on ~23x trailing earnings and ~8.4x book — not demanding for a debt-free 45% ROE business if growth resumes, but priced for the growth to resume.</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2026-08-30.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audited results (year ended 31-Mar-2026) + FY25/FY24 comparatives via screener.in and financial press; HBL AR2025 referenced</w:t>
      </w:r>
    </w:p>
    <w:p>
      <w:pPr>
        <w:pStyle w:val="ListParagraph"/>
        <w:numPr>
          <w:ilvl w:val="0"/>
          <w:numId w:val="1"/>
        </w:numPr>
        <w:spacing w:after="60"/>
      </w:pPr>
      <w:r>
        <w:t xml:space="preserve">Q3 FY25 through Q1 FY27 quarterly results + Q2 FY26 concall transcript; FY27 management guidance commentary</w:t>
      </w:r>
    </w:p>
    <w:p>
      <w:pPr>
        <w:pStyle w:val="ListParagraph"/>
        <w:numPr>
          <w:ilvl w:val="0"/>
          <w:numId w:val="1"/>
        </w:numPr>
        <w:spacing w:after="60"/>
      </w:pPr>
      <w:r>
        <w:t xml:space="preserve">BSE/NSE announcements Feb-Aug 2026: Kavach 4.0 order wins, ICF order, Cochin Shipyard JV, CARE rating reaffirmation, promoter-encumbrance disclosure</w:t>
      </w:r>
    </w:p>
    <w:p>
      <w:pPr>
        <w:spacing w:after="120"/>
      </w:pPr>
      <w:r>
        <w:rPr>
          <w:b/>
          <w:bCs/>
          <w:sz w:val="20"/>
          <w:szCs w:val="20"/>
        </w:rPr>
        <w:t xml:space="preserve">Annual-report findings (3-year view):</w:t>
      </w:r>
    </w:p>
    <w:p>
      <w:pPr>
        <w:pStyle w:val="ListParagraph"/>
        <w:numPr>
          <w:ilvl w:val="0"/>
          <w:numId w:val="1"/>
        </w:numPr>
        <w:spacing w:after="60"/>
      </w:pPr>
      <w:r>
        <w:t xml:space="preserve">FY26 consolidated revenue ~Rs 3,303 Cr (+68% YoY), net profit ~Rs 814 Cr (standalone ~Rs 796.8 Cr, +~198% YoY), OPM ~34%, ROCE ~58%, ROE ~45% — the step-up was Kavach execution</w:t>
      </w:r>
    </w:p>
    <w:p>
      <w:pPr>
        <w:pStyle w:val="ListParagraph"/>
        <w:numPr>
          <w:ilvl w:val="0"/>
          <w:numId w:val="1"/>
        </w:numPr>
        <w:spacing w:after="60"/>
      </w:pPr>
      <w:r>
        <w:t xml:space="preserve">Cash quality is good: FY26 operating cash flow ~Rs 738 Cr vs PAT ~Rs 814 Cr (FY24 CFO Rs 270 Cr, FY25 Rs 239 Cr) — not a receivables-inflated profit</w:t>
      </w:r>
    </w:p>
    <w:p>
      <w:pPr>
        <w:pStyle w:val="ListParagraph"/>
        <w:numPr>
          <w:ilvl w:val="0"/>
          <w:numId w:val="1"/>
        </w:numPr>
        <w:spacing w:after="60"/>
      </w:pPr>
      <w:r>
        <w:t xml:space="preserve">Balance sheet effectively debt-free: borrowings ~Rs 67 Cr, D/E ~0.03, CARE A+ (positive outlook)/A1+ reaffirmed Feb 2026</w:t>
      </w:r>
    </w:p>
    <w:p>
      <w:pPr>
        <w:pStyle w:val="ListParagraph"/>
        <w:numPr>
          <w:ilvl w:val="0"/>
          <w:numId w:val="1"/>
        </w:numPr>
        <w:spacing w:after="60"/>
      </w:pPr>
      <w:r>
        <w:t xml:space="preserve">Promoter holding 59.11%, zero encumbrance as of 31-Mar-2026</w:t>
      </w:r>
    </w:p>
    <w:p>
      <w:pPr>
        <w:pStyle w:val="ListParagraph"/>
        <w:numPr>
          <w:ilvl w:val="0"/>
          <w:numId w:val="1"/>
        </w:numPr>
        <w:spacing w:after="60"/>
      </w:pPr>
      <w:r>
        <w:t xml:space="preserve">Capex modest and self-funded: ~Rs 100 Cr planned in CY25 for in-house high-energy-density cell production, on top of an earlier ~Rs 40 Cr pilot plant</w:t>
      </w:r>
    </w:p>
    <w:p>
      <w:pPr>
        <w:pStyle w:val="ListParagraph"/>
        <w:numPr>
          <w:ilvl w:val="0"/>
          <w:numId w:val="1"/>
        </w:numPr>
        <w:spacing w:after="60"/>
      </w:pPr>
      <w:r>
        <w:t xml:space="preserve">Tonbo Imaging: HBL holds ~11.13% (including 19:1 bonus shares allotted 30-Jun-2025), path to ~35% on full conversion; Tonbo DRHP filed — potential value-unlock event</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Revenue has been range-bound at ~Rs 600-640 Cr for five straight quarters after the Q3 FY25 peak (Rs 1,223 Cr revenue / Rs 387 Cr PAT)</w:t>
      </w:r>
    </w:p>
    <w:p>
      <w:pPr>
        <w:pStyle w:val="ListParagraph"/>
        <w:numPr>
          <w:ilvl w:val="0"/>
          <w:numId w:val="1"/>
        </w:numPr>
        <w:spacing w:after="60"/>
      </w:pPr>
      <w:r>
        <w:t xml:space="preserve">Q4 FY26 (Mar-2026): revenue Rs 604 Cr (+27% YoY), PAT ~Rs 63.7 Cr (+41% YoY) but margin compressed on Kavach contract mix, maintenance provisions, labour-code and R&amp;D costs</w:t>
      </w:r>
    </w:p>
    <w:p>
      <w:pPr>
        <w:pStyle w:val="ListParagraph"/>
        <w:numPr>
          <w:ilvl w:val="0"/>
          <w:numId w:val="1"/>
        </w:numPr>
        <w:spacing w:after="60"/>
      </w:pPr>
      <w:r>
        <w:t xml:space="preserve">Q1 FY27 (Jun-2026): revenue Rs 638 Cr (+6% YoY), PAT ~Rs 109 Cr (-24% YoY), EBITDA margin ~23%; segment split — electronics +26% YoY (Rs 227 Cr), industrial batteries +7% YoY (Rs 362 Cr), defence &amp; aviation batteries -48.5% YoY (Rs 38 Cr)</w:t>
      </w:r>
    </w:p>
    <w:p>
      <w:pPr>
        <w:pStyle w:val="ListParagraph"/>
        <w:numPr>
          <w:ilvl w:val="0"/>
          <w:numId w:val="1"/>
        </w:numPr>
        <w:spacing w:after="60"/>
      </w:pPr>
      <w:r>
        <w:t xml:space="preserve">FY27 guidance: sales and profit 'significantly better than FY26' but explicitly cautious; quarterly profit to swing on Kavach mix, energy costs, inflation</w:t>
      </w:r>
    </w:p>
    <w:p>
      <w:pPr>
        <w:pStyle w:val="ListParagraph"/>
        <w:numPr>
          <w:ilvl w:val="0"/>
          <w:numId w:val="1"/>
        </w:numPr>
        <w:spacing w:after="60"/>
      </w:pPr>
      <w:r>
        <w:t xml:space="preserve">Concalls now occur (Q2 FY26 transcript available), improving visibility versus the historical no-concall reputation</w:t>
      </w:r>
    </w:p>
    <w:p>
      <w:pPr>
        <w:spacing w:after="120"/>
      </w:pPr>
      <w:r>
        <w:rPr>
          <w:b/>
          <w:bCs/>
          <w:sz w:val="20"/>
          <w:szCs w:val="20"/>
        </w:rPr>
        <w:t xml:space="preserve">Exchange announcements (last 6 months):</w:t>
      </w:r>
    </w:p>
    <w:p>
      <w:pPr>
        <w:pStyle w:val="ListParagraph"/>
        <w:numPr>
          <w:ilvl w:val="0"/>
          <w:numId w:val="1"/>
        </w:numPr>
        <w:spacing w:after="60"/>
      </w:pPr>
      <w:r>
        <w:t xml:space="preserve">May-Aug 2026: three Kavach 4.0 loco-equipment contracts totalling ~Rs 1,769.49 Cr, execution pipeline extended to 31-Mar-2028; cumulative Kavach orders now &gt; Rs 5,400 Cr</w:t>
      </w:r>
    </w:p>
    <w:p>
      <w:pPr>
        <w:pStyle w:val="ListParagraph"/>
        <w:numPr>
          <w:ilvl w:val="0"/>
          <w:numId w:val="1"/>
        </w:numPr>
        <w:spacing w:after="60"/>
      </w:pPr>
      <w:r>
        <w:t xml:space="preserve">Aug 2026: Rs 31.49 Cr ICF order for on-board Kavach equipment (completion by 31-Mar-2028)</w:t>
      </w:r>
    </w:p>
    <w:p>
      <w:pPr>
        <w:pStyle w:val="ListParagraph"/>
        <w:numPr>
          <w:ilvl w:val="0"/>
          <w:numId w:val="1"/>
        </w:numPr>
        <w:spacing w:after="60"/>
      </w:pPr>
      <w:r>
        <w:t xml:space="preserve">25-Mar-2026: JV agreement with Cochin Shipyard (60% HBL) for marine batteries, BMS, electric motors, power electronics and charging infrastructure</w:t>
      </w:r>
    </w:p>
    <w:p>
      <w:pPr>
        <w:pStyle w:val="ListParagraph"/>
        <w:numPr>
          <w:ilvl w:val="0"/>
          <w:numId w:val="1"/>
        </w:numPr>
        <w:spacing w:after="60"/>
      </w:pPr>
      <w:r>
        <w:t xml:space="preserve">17-Feb-2026: CARE reaffirmed A+ (positive outlook) / A1+, citing ~80% 9MFY26 revenue growth and healthy margins</w:t>
      </w:r>
    </w:p>
    <w:p>
      <w:pPr>
        <w:pStyle w:val="ListParagraph"/>
        <w:numPr>
          <w:ilvl w:val="0"/>
          <w:numId w:val="1"/>
        </w:numPr>
        <w:spacing w:after="60"/>
      </w:pPr>
      <w:r>
        <w:t xml:space="preserve">Order book: Rs 4,479 Cr (Jul-2025) -&gt; Rs 2,999 Cr (Dec-2025) as execution outpaced fresh wins, since refilled by the May-Aug 2026 contracts</w:t>
      </w:r>
    </w:p>
    <w:p>
      <w:pPr>
        <w:spacing w:after="120"/>
      </w:pPr>
      <w:r>
        <w:rPr>
          <w:b/>
          <w:bCs/>
          <w:sz w:val="20"/>
          <w:szCs w:val="20"/>
        </w:rPr>
        <w:t xml:space="preserve">Key new facts vs. the prior write-up:</w:t>
      </w:r>
    </w:p>
    <w:p>
      <w:pPr>
        <w:pStyle w:val="ListParagraph"/>
        <w:numPr>
          <w:ilvl w:val="0"/>
          <w:numId w:val="1"/>
        </w:numPr>
        <w:spacing w:after="60"/>
      </w:pPr>
      <w:r>
        <w:t xml:space="preserve">FY26 full-year numbers now available and are cash-backed (CFO ~Rs 738 Cr &gt; PAT) — the prior write-up predated the audited full-year print</w:t>
      </w:r>
    </w:p>
    <w:p>
      <w:pPr>
        <w:pStyle w:val="ListParagraph"/>
        <w:numPr>
          <w:ilvl w:val="0"/>
          <w:numId w:val="1"/>
        </w:numPr>
        <w:spacing w:after="60"/>
      </w:pPr>
      <w:r>
        <w:t xml:space="preserve">The Q1 FY27 profit miss is explained: a 48.5% YoY drop in defence &amp; aviation batteries plus variable Kavach contract margins, not a Kavach demand failure</w:t>
      </w:r>
    </w:p>
    <w:p>
      <w:pPr>
        <w:pStyle w:val="ListParagraph"/>
        <w:numPr>
          <w:ilvl w:val="0"/>
          <w:numId w:val="1"/>
        </w:numPr>
        <w:spacing w:after="60"/>
      </w:pPr>
      <w:r>
        <w:t xml:space="preserve">Order book has been refilled with ~Rs 1,769 Cr of new Kavach 4.0 contracts (May-Aug 2026) after the Dec-2025 drawdown — execution visibility restored into FY28</w:t>
      </w:r>
    </w:p>
    <w:p>
      <w:pPr>
        <w:pStyle w:val="ListParagraph"/>
        <w:numPr>
          <w:ilvl w:val="0"/>
          <w:numId w:val="1"/>
        </w:numPr>
        <w:spacing w:after="60"/>
      </w:pPr>
      <w:r>
        <w:t xml:space="preserve">Valuation is only ~23x trailing earnings / ~8.4x book — modest for a 45% ROE debt-free business, and not previously quantified in the write-up</w:t>
      </w:r>
    </w:p>
    <w:p>
      <w:pPr>
        <w:pStyle w:val="ListParagraph"/>
        <w:numPr>
          <w:ilvl w:val="0"/>
          <w:numId w:val="1"/>
        </w:numPr>
        <w:spacing w:after="60"/>
      </w:pPr>
      <w:r>
        <w:t xml:space="preserve">Zero promoter encumbrance confirmed as of 31-Mar-2026; CARE A+ outlook positive</w:t>
      </w:r>
    </w:p>
    <w:p>
      <w:pPr>
        <w:spacing w:after="120"/>
      </w:pPr>
      <w:r>
        <w:rPr>
          <w:b/>
          <w:bCs/>
          <w:sz w:val="20"/>
          <w:szCs w:val="20"/>
        </w:rPr>
        <w:t xml:space="preserve">Open questions / what to watch:</w:t>
      </w:r>
    </w:p>
    <w:p>
      <w:pPr>
        <w:pStyle w:val="ListParagraph"/>
        <w:numPr>
          <w:ilvl w:val="0"/>
          <w:numId w:val="1"/>
        </w:numPr>
        <w:spacing w:after="60"/>
      </w:pPr>
      <w:r>
        <w:t xml:space="preserve">Does Q2 FY27 return to double-digit revenue growth, or is the Rs 600-640 Cr quarterly band the new run-rate until the fresh Kavach contracts ramp?</w:t>
      </w:r>
    </w:p>
    <w:p>
      <w:pPr>
        <w:pStyle w:val="ListParagraph"/>
        <w:numPr>
          <w:ilvl w:val="0"/>
          <w:numId w:val="1"/>
        </w:numPr>
        <w:spacing w:after="60"/>
      </w:pPr>
      <w:r>
        <w:t xml:space="preserve">Why did defence &amp; aviation batteries fall 48.5% YoY in Q1 FY27 — order timing or structural?</w:t>
      </w:r>
    </w:p>
    <w:p>
      <w:pPr>
        <w:pStyle w:val="ListParagraph"/>
        <w:numPr>
          <w:ilvl w:val="0"/>
          <w:numId w:val="1"/>
        </w:numPr>
        <w:spacing w:after="60"/>
      </w:pPr>
      <w:r>
        <w:t xml:space="preserve">Timing and terms of a Tonbo Imaging IPO, and what it would mean for HBL's carrying value</w:t>
      </w:r>
    </w:p>
    <w:p>
      <w:pPr>
        <w:pStyle w:val="ListParagraph"/>
        <w:numPr>
          <w:ilvl w:val="0"/>
          <w:numId w:val="1"/>
        </w:numPr>
        <w:spacing w:after="60"/>
      </w:pPr>
      <w:r>
        <w:t xml:space="preserve">CMD succession / key-person plan given his age (~80)</w:t>
      </w:r>
    </w:p>
    <w:p>
      <w:pPr>
        <w:pStyle w:val="ListParagraph"/>
        <w:numPr>
          <w:ilvl w:val="0"/>
          <w:numId w:val="1"/>
        </w:numPr>
        <w:spacing w:after="60"/>
      </w:pPr>
      <w:r>
        <w:t xml:space="preserve">Whether the Cochin Shipyard and fuze/EV-truck bets contribute revenue within 2-3 years or remain optionality</w:t>
      </w:r>
    </w:p>
    <w:p>
      <w:pPr>
        <w:spacing w:after="120" w:before="120"/>
      </w:pPr>
      <w:r>
        <w:rPr>
          <w:b/>
          <w:bCs/>
          <w:sz w:val="20"/>
          <w:szCs w:val="20"/>
        </w:rPr>
        <w:t xml:space="preserve">Conviction impact: </w:t>
      </w:r>
      <w:r>
        <w:rPr>
          <w:sz w:val="20"/>
          <w:szCs w:val="20"/>
        </w:rPr>
        <w:t xml:space="preserve">High -&gt; Medium-High. The primary documents strengthen the thesis on balance-sheet quality, cash conversion and order-book visibility, and they answer the prior 'unexplained Q1 miss' concern — that alone nearly justifies holding at High. But an explicitly cautious FY27 guide, five quarters of range-bound revenue and lumpy Kavach margins keep conviction one notch below High.</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2026-09-09</w:t>
            </w:r>
          </w:p>
        </w:tc>
      </w:tr>
      <w:tr>
        <w:tc>
          <w:tcPr>
            <w:tcW w:type="dxa" w:w="3200"/>
            <w:shd w:fill="F2F2F2" w:val="clear"/>
          </w:tcPr>
          <w:p>
            <w:r>
              <w:rPr>
                <w:b/>
                <w:bCs/>
              </w:rPr>
              <w:t xml:space="preserve">Price / multiple</w:t>
            </w:r>
          </w:p>
        </w:tc>
        <w:tc>
          <w:tcPr>
            <w:tcW w:type="dxa" w:w="5800"/>
          </w:tcPr>
          <w:p>
            <w:r>
              <w:t xml:space="preserve">Rs 730 · 25.2x P/E · 18x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~25x trailing earnings; against a ~22-25x exit for a debt-free, high-ROCE order-book compounder, the multiple implies only ~12-15% EPS CAGR FY26-FY28 -- modest versus the multi-year Kavach / rail-safety pipeline, but FY26's 34% OPM sets a high base.</w:t>
            </w:r>
          </w:p>
        </w:tc>
      </w:tr>
      <w:tr>
        <w:tc>
          <w:tcPr>
            <w:tcW w:type="dxa" w:w="3200"/>
            <w:shd w:fill="F2F2F2" w:val="clear"/>
          </w:tcPr>
          <w:p>
            <w:r>
              <w:rPr>
                <w:b/>
                <w:bCs/>
              </w:rPr>
              <w:t xml:space="preserve">Our FY27</w:t>
            </w:r>
          </w:p>
        </w:tc>
        <w:tc>
          <w:tcPr>
            <w:tcW w:type="dxa" w:w="5800"/>
          </w:tcPr>
          <w:p>
            <w:r>
              <w:t xml:space="preserve">Revenue flat-to-+15% (soft Q1 FY27; ~Rs 1,800cr order book refilled); PAT ~Rs 750-900cr as the FY26 34% OPM normalises toward high-20s%.</w:t>
            </w:r>
          </w:p>
        </w:tc>
      </w:tr>
      <w:tr>
        <w:tc>
          <w:tcPr>
            <w:tcW w:type="dxa" w:w="3200"/>
            <w:shd w:fill="F2F2F2" w:val="clear"/>
          </w:tcPr>
          <w:p>
            <w:r>
              <w:rPr>
                <w:b/>
                <w:bCs/>
              </w:rPr>
              <w:t xml:space="preserve">Our FY28</w:t>
            </w:r>
          </w:p>
        </w:tc>
        <w:tc>
          <w:tcPr>
            <w:tcW w:type="dxa" w:w="5800"/>
          </w:tcPr>
          <w:p>
            <w:r>
              <w:t xml:space="preserve">Kavach nationwide rollout + defence electronics take revenue back to double-digit growth; PAT ~Rs 900-1,150cr.</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~25x trailing is undemanding for a debt-free Kavach compounder, but FY26's 34% OPM (vs high-20s historically) plus a soft Q1 FY27 mean near-term EPS may be flat before the order book converts; the easy re-rating (~10x off the FY22 base) has already happened.</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58.4% (declining)</w:t>
            </w:r>
          </w:p>
        </w:tc>
      </w:tr>
      <w:tr>
        <w:tc>
          <w:tcPr>
            <w:tcW w:type="dxa" w:w="3200"/>
            <w:shd w:fill="F2F2F2" w:val="clear"/>
          </w:tcPr>
          <w:p>
            <w:r>
              <w:rPr>
                <w:b/>
                <w:bCs/>
              </w:rPr>
              <w:t xml:space="preserve">Leverage</w:t>
            </w:r>
          </w:p>
        </w:tc>
        <w:tc>
          <w:tcPr>
            <w:tcW w:type="dxa" w:w="5800"/>
          </w:tcPr>
          <w:p>
            <w:r>
              <w:t xml:space="preserve">Net debt/EBITDA 0.06x</w:t>
            </w:r>
          </w:p>
        </w:tc>
      </w:tr>
      <w:tr>
        <w:tc>
          <w:tcPr>
            <w:tcW w:type="dxa" w:w="3200"/>
            <w:shd w:fill="F2F2F2" w:val="clear"/>
          </w:tcPr>
          <w:p>
            <w:r>
              <w:rPr>
                <w:b/>
                <w:bCs/>
              </w:rPr>
              <w:t xml:space="preserve">FCF conversion</w:t>
            </w:r>
          </w:p>
        </w:tc>
        <w:tc>
          <w:tcPr>
            <w:tcW w:type="dxa" w:w="5800"/>
          </w:tcPr>
          <w:p>
            <w:r>
              <w:t xml:space="preserve">66%</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11 years (consistency_score 18)</w:t>
      </w:r>
    </w:p>
    <w:p>
      <w:pPr>
        <w:spacing w:after="120"/>
      </w:pPr>
      <w:r>
        <w:rPr>
          <w:color w:val="666666"/>
          <w:sz w:val="18"/>
          <w:szCs w:val="18"/>
        </w:rPr>
        <w:t xml:space="preserve">FY16-FY26 (screener consolidated): a low-return battery/defence company until FY24 -- ROCE 4-14% and revenue shrinking FY19-FY21. The Kavach (train collision-avoidance) / DFCCIL order ramp lifted ROCE to 36% (FY24) and 58% (FY26). Both metrics cleared only FY24 and FY26 (FY25 revenue dipped -12% on order timing) = 2 of 11; the last three years are the real story.</w:t>
      </w:r>
    </w:p>
    <w:p>
      <w:pPr>
        <w:pStyle w:val="Heading1"/>
        <w:spacing w:after="120" w:before="280"/>
      </w:pPr>
      <w:r>
        <w:t xml:space="preserve">Technical Read (Weekly / Monthly MACD + Bollinger Bands, or RSI/CCI/Williams %R proxy)</w:t>
      </w:r>
    </w:p>
    <w:p>
      <w:pPr>
        <w:spacing w:after="120"/>
      </w:pPr>
      <w:r>
        <w:t xml:space="preserve">Not independently pulled this pass; 52-week range (Rs 452-1,122) is wide, reflecting the stock's volatility around quarterly Kavach execution news.</w:t>
      </w:r>
    </w:p>
    <w:p>
      <w:pPr>
        <w:pStyle w:val="Heading1"/>
        <w:spacing w:after="120" w:before="280"/>
      </w:pPr>
      <w:r>
        <w:t xml:space="preserve">ValuePickr Community Signal</w:t>
      </w:r>
    </w:p>
    <w:p>
      <w:pPr>
        <w:spacing w:after="120"/>
      </w:pPr>
      <w:r>
        <w:t xml:space="preserve">Very active, long-running thread. Through 2025 the tone was strongly bullish on Kavach order-book math (multiple detailed community financial models projecting Rs 4,500 Cr FY30 sales), with a landmark 'blockbuster' Q2 FY26 print (revenue +131% YoY, PAT +374% YoY). Sentiment cooled after the Q1 FY27 miss (2026-08-08) and after a Tonbo Imaging JV (HBL Tonbo Pvt Ltd) was struck off following a soured relationship — though the underlying equity stake in Tonbo Imaging itself remains and is confirmed in Tonbo's DRHP. A long-time contributor (Neel_Shah) also flagged key-person risk around the technocrat CMD (~80 years old) and a management style seen as dismissive toward government counterparties in concalls.</w:t>
      </w:r>
    </w:p>
    <w:p>
      <w:pPr>
        <w:spacing w:after="120"/>
      </w:pPr>
      <w:r>
        <w:rPr>
          <w:b/>
          <w:bCs/>
          <w:sz w:val="20"/>
          <w:szCs w:val="20"/>
        </w:rPr>
        <w:t xml:space="preserve">High-conviction call from a top contributor: </w:t>
      </w:r>
      <w:r>
        <w:rPr>
          <w:sz w:val="20"/>
          <w:szCs w:val="20"/>
        </w:rPr>
        <w:t xml:space="preserve">hitesh2710 (trusted user, in his own portfolio thread, not this one) stated "HBL remains one of my top holdings" and repeated "HBL remains one of the top holdings for me as of now" in a follow-up post — a sustained, explicit primacy call from a heavily-trusted source, both around 2026-08 (same window as the Q1 FY27 miss).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2025-02-12 — hitesh2710</w:t>
      </w:r>
      <w:r>
        <w:rPr>
          <w:i/>
          <w:iCs/>
          <w:color w:val="666666"/>
          <w:sz w:val="18"/>
          <w:szCs w:val="18"/>
        </w:rPr>
        <w:t xml:space="preserve"> (Hitesh's portfolio thread)</w:t>
      </w:r>
      <w:r>
        <w:rPr>
          <w:sz w:val="20"/>
          <w:szCs w:val="20"/>
        </w:rPr>
        <w:br/>
        <w:t xml:space="preserve">: "I hold HBL Engineering and my views should be considered biased ... Based on order wins, presentation, and management articulation in the AGM, I remain bullish on HBL" (post #7977). Earlier restatement, same source already credited — no additional bump applied.</w:t>
      </w:r>
    </w:p>
    <w:p>
      <w:pPr>
        <w:spacing w:after="100"/>
      </w:pPr>
      <w:r>
        <w:rPr>
          <w:b/>
          <w:bCs/>
          <w:sz w:val="20"/>
          <w:szCs w:val="20"/>
        </w:rPr>
        <w:t xml:space="preserve">2025-01-19 — hitesh2710</w:t>
      </w:r>
      <w:r>
        <w:rPr>
          <w:i/>
          <w:iCs/>
          <w:color w:val="666666"/>
          <w:sz w:val="18"/>
          <w:szCs w:val="18"/>
        </w:rPr>
        <w:t xml:space="preserve"> (Hitesh's portfolio thread)</w:t>
      </w:r>
      <w:r>
        <w:rPr>
          <w:sz w:val="20"/>
          <w:szCs w:val="20"/>
        </w:rPr>
        <w:br/>
        <w:t xml:space="preserve">: "The one stock that I hold based on expected triggers like Kavach, defense, etc is HBL. Here the conviction is based more on fundamental factors" (post #7953). Earlier restatement of the same holder's already-credited very-high conviction (see #8036/#8102 above) — no additional bump applied, same source already counted.</w:t>
      </w:r>
    </w:p>
    <w:p>
      <w:pPr>
        <w:spacing w:after="100"/>
      </w:pPr>
      <w:r>
        <w:rPr>
          <w:b/>
          <w:bCs/>
          <w:sz w:val="20"/>
          <w:szCs w:val="20"/>
        </w:rPr>
        <w:t xml:space="preserve">2025-11-27 — Ghonarbochon</w:t>
      </w:r>
      <w:r>
        <w:rPr>
          <w:i/>
          <w:iCs/>
          <w:color w:val="666666"/>
          <w:sz w:val="18"/>
          <w:szCs w:val="18"/>
        </w:rPr>
        <w:t xml:space="preserve"> (Investment journey of a late starter)</w:t>
      </w:r>
      <w:r>
        <w:rPr>
          <w:sz w:val="20"/>
          <w:szCs w:val="20"/>
        </w:rPr>
        <w:br/>
        <w:t xml:space="preserve">: "trying my best to increase size in high conviction bets..hence additions to HBL,Ceinsys and Valiant" (post #184). Elevated-tier user, signal &gt;180 days old — independent corroborating 'high' signal, one-notch bump applied (does not raise strength above hitesh2710's existing very-high).</w:t>
      </w:r>
    </w:p>
    <w:p>
      <w:pPr>
        <w:spacing w:after="100"/>
      </w:pPr>
      <w:r>
        <w:rPr>
          <w:b/>
          <w:bCs/>
          <w:sz w:val="20"/>
          <w:szCs w:val="20"/>
        </w:rPr>
        <w:t xml:space="preserve">2026-08 — hitesh2710</w:t>
      </w:r>
      <w:r>
        <w:rPr>
          <w:i/>
          <w:iCs/>
          <w:color w:val="666666"/>
          <w:sz w:val="18"/>
          <w:szCs w:val="18"/>
        </w:rPr>
        <w:t xml:space="preserve"> (Hitesh's portfolio thread)</w:t>
      </w:r>
      <w:r>
        <w:rPr>
          <w:sz w:val="20"/>
          <w:szCs w:val="20"/>
        </w:rPr>
        <w:br/>
        <w:t xml:space="preserve">: "HBL remains one of my top holdings" — stated twice (posts #8036 and #8102), very-high conviction, explicit primacy language. This is the source of this stock's trusted-thread queueing.</w:t>
      </w:r>
    </w:p>
    <w:p>
      <w:pPr>
        <w:pStyle w:val="Heading1"/>
        <w:spacing w:after="120" w:before="280"/>
      </w:pPr>
      <w:r>
        <w:t xml:space="preserve">BSE Corporate Actions / Other Red Flags</w:t>
      </w:r>
    </w:p>
    <w:p>
      <w:pPr>
        <w:spacing w:after="120"/>
      </w:pPr>
      <w:r>
        <w:t xml:space="preserve">No red-flag corporate actions found. Zero promoter encumbrance as of 31-Mar-2026. CARE reaffirmed A+ (positive outlook)/A1+ in Feb 2026 citing ~80% 9MFY26 revenue growth. Cochin Shipyard JV agreement signed 25-Mar-2026. Company received an exchange query in Aug 2025 over speculative Telugu-newspaper reporting, which it clarified was unrelated to actual results.</w:t>
      </w:r>
    </w:p>
    <w:p>
      <w:pPr>
        <w:pStyle w:val="Heading1"/>
        <w:spacing w:after="120" w:before="280"/>
      </w:pPr>
      <w:r>
        <w:t xml:space="preserve">Bull Case</w:t>
      </w:r>
    </w:p>
    <w:p>
      <w:pPr>
        <w:pStyle w:val="ListParagraph"/>
        <w:numPr>
          <w:ilvl w:val="0"/>
          <w:numId w:val="1"/>
        </w:numPr>
        <w:spacing w:after="60"/>
      </w:pPr>
      <w:r>
        <w:t xml:space="preserve">FY26 was strong AND cash-backed — revenue +68%, PAT +~194%, ROCE ~58%, and operating cash flow (~Rs 738 Cr) ahead of PAT, on a debt-free balance sheet with zero promoter pledge</w:t>
      </w:r>
    </w:p>
    <w:p>
      <w:pPr>
        <w:pStyle w:val="ListParagraph"/>
        <w:numPr>
          <w:ilvl w:val="0"/>
          <w:numId w:val="1"/>
        </w:numPr>
        <w:spacing w:after="60"/>
      </w:pPr>
      <w:r>
        <w:t xml:space="preserve">Order book refilled after the mid-FY26 drawdown: ~Rs 1,769 Cr of new Kavach 4.0 loco contracts won May-Aug 2026 (cumulative Kavach orders &gt; Rs 5,400 Cr), execution visibility into FY28, with a ~Rs 50,000 Cr industry-wide Kavach phase-1 TAM still being tendered</w:t>
      </w:r>
    </w:p>
    <w:p>
      <w:pPr>
        <w:pStyle w:val="ListParagraph"/>
        <w:numPr>
          <w:ilvl w:val="0"/>
          <w:numId w:val="1"/>
        </w:numPr>
        <w:spacing w:after="60"/>
      </w:pPr>
      <w:r>
        <w:t xml:space="preserve">Valuation is reasonable for the quality — ~23x trailing earnings on a 45% ROE, debt-free business — not the triple-digit multiple seen elsewhere in this cohort</w:t>
      </w:r>
    </w:p>
    <w:p>
      <w:pPr>
        <w:pStyle w:val="ListParagraph"/>
        <w:numPr>
          <w:ilvl w:val="0"/>
          <w:numId w:val="1"/>
        </w:numPr>
        <w:spacing w:after="60"/>
      </w:pPr>
      <w:r>
        <w:t xml:space="preserve">Optionality: ~11% Tonbo Imaging stake (DRHP filed, path to ~35% on conversion) as a potential value-unlock, plus electronic fuzes, EV trucks, and the 60%-owned Cochin Shipyard marine-battery JV</w:t>
      </w:r>
    </w:p>
    <w:p>
      <w:pPr>
        <w:pStyle w:val="ListParagraph"/>
        <w:numPr>
          <w:ilvl w:val="0"/>
          <w:numId w:val="1"/>
        </w:numPr>
        <w:spacing w:after="60"/>
      </w:pPr>
      <w:r>
        <w:t xml:space="preserve">hitesh2710, a heavily-trusted community voice, has held it as a top position through 2026</w:t>
      </w:r>
    </w:p>
    <w:p>
      <w:pPr>
        <w:pStyle w:val="Heading1"/>
        <w:spacing w:after="120" w:before="280"/>
      </w:pPr>
      <w:r>
        <w:t xml:space="preserve">Bear Case / Key Risks</w:t>
      </w:r>
    </w:p>
    <w:p>
      <w:pPr>
        <w:pStyle w:val="ListParagraph"/>
        <w:numPr>
          <w:ilvl w:val="0"/>
          <w:numId w:val="1"/>
        </w:numPr>
        <w:spacing w:after="60"/>
      </w:pPr>
      <w:r>
        <w:t xml:space="preserve">Q1 FY27 (most recent quarter) revenue grew just 6% YoY and PAT fell ~24% YoY with EBITDA margin down to ~23% — defence &amp; aviation batteries collapsed 48.5% YoY and Kavach contract margins vary widely quarter to quarter</w:t>
      </w:r>
    </w:p>
    <w:p>
      <w:pPr>
        <w:pStyle w:val="ListParagraph"/>
        <w:numPr>
          <w:ilvl w:val="0"/>
          <w:numId w:val="1"/>
        </w:numPr>
        <w:spacing w:after="60"/>
      </w:pPr>
      <w:r>
        <w:t xml:space="preserve">FY27 management guidance is explicitly 'cautious' — 'significantly better than FY26' overall but with lumpy quarterly profitability — and the last five quarters of revenue have been range-bound around Rs 600-640 Cr after the Q3 FY25 peak</w:t>
      </w:r>
    </w:p>
    <w:p>
      <w:pPr>
        <w:pStyle w:val="ListParagraph"/>
        <w:numPr>
          <w:ilvl w:val="0"/>
          <w:numId w:val="1"/>
        </w:numPr>
        <w:spacing w:after="60"/>
      </w:pPr>
      <w:r>
        <w:t xml:space="preserve">The stock is priced for growth to resume (~23x trailing, ~8.4x book); a second soft quarter would de-rate it</w:t>
      </w:r>
    </w:p>
    <w:p>
      <w:pPr>
        <w:pStyle w:val="ListParagraph"/>
        <w:numPr>
          <w:ilvl w:val="0"/>
          <w:numId w:val="1"/>
        </w:numPr>
        <w:spacing w:after="60"/>
      </w:pPr>
      <w:r>
        <w:t xml:space="preserve">At ~Rs 18,700 Cr market cap a genuine 10x-in-2-3-years outcome would require HBL to become one of India's largest industrials — realistically this is a 2-4x-over-several-years quality compounder unless the fuze/EV-truck/marine bets scale materially</w:t>
      </w:r>
    </w:p>
    <w:p>
      <w:pPr>
        <w:pStyle w:val="ListParagraph"/>
        <w:numPr>
          <w:ilvl w:val="0"/>
          <w:numId w:val="1"/>
        </w:numPr>
        <w:spacing w:after="60"/>
      </w:pPr>
      <w:r>
        <w:t xml:space="preserve">Kavach tender share is contested — HBL has historically won ~22-37% of loco tenders depending on the round, not a guaranteed share of the pipeline</w:t>
      </w:r>
    </w:p>
    <w:p>
      <w:pPr>
        <w:pStyle w:val="ListParagraph"/>
        <w:numPr>
          <w:ilvl w:val="0"/>
          <w:numId w:val="1"/>
        </w:numPr>
        <w:spacing w:after="60"/>
      </w:pPr>
      <w:r>
        <w:t xml:space="preserve">Key-person risk around the CMD (technocrat, ~80 years old); historically thin investor communication, though concalls now happen</w:t>
      </w:r>
    </w:p>
    <w:p>
      <w:pPr>
        <w:pStyle w:val="ListParagraph"/>
        <w:numPr>
          <w:ilvl w:val="0"/>
          <w:numId w:val="1"/>
        </w:numPr>
        <w:spacing w:after="60"/>
      </w:pPr>
      <w:r>
        <w:t xml:space="preserve">Tonbo Imaging operating JV (HBL Tonbo Pvt Ltd) was struck off after a soured relationship — a cautionary sign on how HBL's adjacent bets can unwind, even though the equity stake persists</w:t>
      </w:r>
    </w:p>
    <w:p>
      <w:pPr>
        <w:pStyle w:val="Heading1"/>
        <w:spacing w:after="120" w:before="280"/>
      </w:pPr>
      <w:r>
        <w:t xml:space="preserve">Market-Cap Tier (informational — not a gate in this project)</w:t>
      </w:r>
    </w:p>
    <w:p>
      <w:pPr>
        <w:spacing w:after="120"/>
      </w:pPr>
      <w:r>
        <w:rPr>
          <w:b/>
          <w:bCs/>
        </w:rPr>
        <w:t xml:space="preserve">Mid-large cap (~Rs 18,686 Cr)</w:t>
      </w:r>
    </w:p>
    <w:p>
      <w:pPr>
        <w:pStyle w:val="Heading1"/>
        <w:spacing w:after="120" w:before="280"/>
      </w:pPr>
      <w:r>
        <w:t xml:space="preserve">Thesis Fit</w:t>
      </w:r>
    </w:p>
    <w:p>
      <w:pPr>
        <w:spacing w:after="120"/>
      </w:pPr>
      <w:r>
        <w:rPr>
          <w:b/>
          <w:bCs/>
          <w:sz w:val="24"/>
          <w:szCs w:val="24"/>
        </w:rPr>
        <w:t xml:space="preserve">10x-in-2-3-years — retained as the project's standing classification given the large multi-year government Kavach TAM, but a literal 10x from ~Rs 18,700 Cr is not credible on this pass; the honest base case is a 2-4x quality compounder over several years</w:t>
      </w:r>
    </w:p>
    <w:p>
      <w:pPr>
        <w:spacing w:after="120"/>
      </w:pPr>
      <w:r>
        <w:rPr>
          <w:color w:val="666666"/>
          <w:sz w:val="20"/>
          <w:szCs w:val="20"/>
        </w:rPr>
        <w:t xml:space="preserve">4-box gate — tailwind: yes · TAM: no · moat: weak · valuation: yes  (score 2.5 / 4)</w:t>
      </w:r>
    </w:p>
    <w:p>
      <w:pPr>
        <w:spacing w:after="120"/>
      </w:pPr>
      <w:r>
        <w:rPr>
          <w:i/>
          <w:iCs/>
          <w:color w:val="666666"/>
          <w:sz w:val="20"/>
          <w:szCs w:val="20"/>
        </w:rPr>
        <w:t xml:space="preserve">Large multi-year govt Kavach TAM is the tailwind, but thesis_fit text itself says literal 10x from Rs18.7k Cr 'not credible'; ROCE 58% declining trend; valuation reasonable (~23x, not the constraint)</w:t>
      </w:r>
    </w:p>
    <w:p>
      <w:pPr>
        <w:pStyle w:val="Heading1"/>
        <w:spacing w:after="120" w:before="280"/>
      </w:pPr>
      <w:r>
        <w:t xml:space="preserve">Verdict</w:t>
      </w:r>
    </w:p>
    <w:p>
      <w:pPr>
        <w:spacing w:after="120"/>
      </w:pPr>
      <w:r>
        <w:rPr>
          <w:b/>
          <w:bCs/>
          <w:sz w:val="24"/>
          <w:szCs w:val="24"/>
        </w:rPr>
        <w:t xml:space="preserve">The deep read strengthens the balance-sheet and order-book case and refutes the 'unexplained Q1 miss' worry, but a cautious FY27 guide and range-bound revenue keep conviction a notch below High</w:t>
      </w:r>
    </w:p>
    <w:p>
      <w:pPr>
        <w:pStyle w:val="ListParagraph"/>
        <w:numPr>
          <w:ilvl w:val="0"/>
          <w:numId w:val="1"/>
        </w:numPr>
        <w:spacing w:after="60"/>
      </w:pPr>
      <w:r>
        <w:t xml:space="preserve">Primary-document pass confirms the quality is real and cash-backed: FY26 revenue +68% / PAT +~194%, ROCE ~58%, ROE ~45%, operating cash flow (~Rs 738 Cr) ahead of PAT, effectively debt-free, zero promoter encumbrance, CARE A+ positive outlook.</w:t>
      </w:r>
    </w:p>
    <w:p>
      <w:pPr>
        <w:pStyle w:val="ListParagraph"/>
        <w:numPr>
          <w:ilvl w:val="0"/>
          <w:numId w:val="1"/>
        </w:numPr>
        <w:spacing w:after="60"/>
      </w:pPr>
      <w:r>
        <w:t xml:space="preserve">The prior scan's key open question — why Kavach revenue from Jan/Feb-2026 wins hadn't kicked in and why Q1 FY27 profit fell — is now largely answered: a 48.5% YoY drop in defence &amp; aviation batteries plus varying Kavach contract margins, not a demand problem; and the order book has since been refilled with ~Rs 1,769 Cr of fresh Kavach 4.0 contracts (May-Aug 2026).</w:t>
      </w:r>
    </w:p>
    <w:p>
      <w:pPr>
        <w:pStyle w:val="ListParagraph"/>
        <w:numPr>
          <w:ilvl w:val="0"/>
          <w:numId w:val="1"/>
        </w:numPr>
        <w:spacing w:after="60"/>
      </w:pPr>
      <w:r>
        <w:t xml:space="preserve">Valuation (~23x trailing, ~8.4x book) is reasonable for the returns profile and is not the binding constraint — unlike several other names in this cohort.</w:t>
      </w:r>
    </w:p>
    <w:p>
      <w:pPr>
        <w:pStyle w:val="ListParagraph"/>
        <w:numPr>
          <w:ilvl w:val="0"/>
          <w:numId w:val="1"/>
        </w:numPr>
        <w:spacing w:after="60"/>
      </w:pPr>
      <w:r>
        <w:t xml:space="preserve">What holds it below High: FY27 guidance is explicitly cautious, revenue has been range-bound near Rs 600-640 Cr for five straight quarters, and quarterly profitability is admittedly lumpy — a second soft print would de-rate the stock.</w:t>
      </w:r>
    </w:p>
    <w:p>
      <w:pPr>
        <w:pStyle w:val="ListParagraph"/>
        <w:numPr>
          <w:ilvl w:val="0"/>
          <w:numId w:val="1"/>
        </w:numPr>
        <w:spacing w:after="60"/>
      </w:pPr>
      <w:r>
        <w:t xml:space="preserve">No red flag found; trusted_conviction_floor_active is false, so this is assessed purely on evidence. Conviction High -&gt; Medium-High: the cash-backed FY26 and refreshed order book nearly hold it at High, but the soft Q1 FY27 and cautious FY27 guide pull it one notch down.</w:t>
      </w:r>
    </w:p>
    <w:p>
      <w:pPr>
        <w:pStyle w:val="ListParagraph"/>
        <w:numPr>
          <w:ilvl w:val="0"/>
          <w:numId w:val="1"/>
        </w:numPr>
        <w:spacing w:after="60"/>
      </w:pPr>
      <w:r>
        <w:t xml:space="preserve">Flagged for continued 30-day revisit given no red flag and thesis fit is not 'neither'; the Q2 FY27 print is the key watch item.</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HBL Engineering Ltd</w:t>
      </w:r>
    </w:p>
    <w:p>
      <w:pPr>
        <w:ind w:left="360"/>
      </w:pPr>
      <w:r>
        <w:t xml:space="preserve">  • Conviction: Not rated</w:t>
      </w:r>
    </w:p>
    <w:p>
      <w:pPr>
        <w:ind w:left="360"/>
      </w:pPr>
      <w:r>
        <w:t xml:space="preserve">  • Thesis: 10x-in-2-3-years — retained as the project's standing classification given the large multi-year government Kavach TAM, but a literal 10x from ~Rs 18,700 Cr is not credible on this pass; the honest base case is a 2-4x quality compounder over several years</w:t>
      </w:r>
    </w:p>
    <w:p>
      <w:pPr>
        <w:ind w:left="360"/>
      </w:pPr>
      <w:r>
        <w:t xml:space="preserve">  • 4-Box Score: 2.5</w:t>
      </w:r>
    </w:p>
    <w:p>
      <w:pPr>
        <w:ind w:left="360"/>
      </w:pPr>
      <w:r>
        <w:t xml:space="preserve">  • Research Date: 2026-08-30</w:t>
      </w:r>
    </w:p>
    <w:p>
      <w:pPr>
        <w:ind w:left="360"/>
      </w:pPr>
      <w:r>
        <w:t xml:space="preserve">  • Red Flag: None</w:t>
      </w:r>
    </w:p>
    <w:p/>
    <w:p>
      <w:r>
        <w:rPr>
          <w:b/>
        </w:rPr>
        <w:t>📝 Verdict:</w:t>
      </w:r>
    </w:p>
    <w:p>
      <w:pPr>
        <w:ind w:left="360"/>
      </w:pPr>
      <w:r>
        <w:t>The deep read strengthens the balance-sheet and order-book case and refutes the 'unexplained Q1 miss' worry, but a cautious FY27 guide and range-bound revenue keep conviction a notch below High</w:t>
      </w:r>
    </w:p>
    <w:p/>
    <w:p>
      <w:r>
        <w:rPr>
          <w:b/>
        </w:rPr>
        <w:t>📈 Bull Case:</w:t>
      </w:r>
    </w:p>
    <w:p>
      <w:pPr>
        <w:ind w:left="360"/>
      </w:pPr>
      <w:r>
        <w:t>FY26 was strong AND cash-backed — revenue +68%, PAT +~194%, ROCE ~58%, and operating cash flow (~Rs 738 Cr) ahead of PAT, on a debt-free balance sheet with zero promoter pledge</w:t>
      </w:r>
    </w:p>
    <w:p>
      <w:pPr>
        <w:ind w:left="360"/>
      </w:pPr>
      <w:r>
        <w:t>Order book refilled after the mid-FY26 drawdown: ~Rs 1,769 Cr of new Kavach 4.0 loco contracts won May-Aug 2026 (cumulative Kavach orders &gt; Rs 5,400 Cr), execution visibility into FY28, with a ~Rs 50,000 Cr industry-wide Kavach phase-1 TAM still being tendered</w:t>
      </w:r>
    </w:p>
    <w:p>
      <w:pPr>
        <w:ind w:left="360"/>
      </w:pPr>
      <w:r>
        <w:t>Valuation is reasonable for the quality — ~23x trailing earnings on a 45% ROE, debt-free business — not the triple-digit multiple seen elsewhere in this cohort</w:t>
      </w:r>
    </w:p>
    <w:p>
      <w:pPr>
        <w:ind w:left="360"/>
      </w:pPr>
      <w:r>
        <w:t>Optionality: ~11% Tonbo Imaging stake (DRHP filed, path to ~35% on conversion) as a potential value-unlock, plus electronic fuzes, EV trucks, and the 60%-owned Cochin Shipyard marine-battery JV</w:t>
      </w:r>
    </w:p>
    <w:p>
      <w:pPr>
        <w:ind w:left="360"/>
      </w:pPr>
      <w:r>
        <w:t>hitesh2710, a heavily-trusted community voice, has held it as a top position through 2026</w:t>
      </w:r>
    </w:p>
    <w:p/>
    <w:p>
      <w:r>
        <w:rPr>
          <w:b/>
        </w:rPr>
        <w:t>📉 Bear Case:</w:t>
      </w:r>
    </w:p>
    <w:p>
      <w:pPr>
        <w:ind w:left="360"/>
      </w:pPr>
      <w:r>
        <w:t>Q1 FY27 (most recent quarter) revenue grew just 6% YoY and PAT fell ~24% YoY with EBITDA margin down to ~23% — defence &amp; aviation batteries collapsed 48.5% YoY and Kavach contract margins vary widely quarter to quarter</w:t>
      </w:r>
    </w:p>
    <w:p>
      <w:pPr>
        <w:ind w:left="360"/>
      </w:pPr>
      <w:r>
        <w:t>FY27 management guidance is explicitly 'cautious' — 'significantly better than FY26' overall but with lumpy quarterly profitability — and the last five quarters of revenue have been range-bound around Rs 600-640 Cr after the Q3 FY25 peak</w:t>
      </w:r>
    </w:p>
    <w:p>
      <w:pPr>
        <w:ind w:left="360"/>
      </w:pPr>
      <w:r>
        <w:t>The stock is priced for growth to resume (~23x trailing, ~8.4x book); a second soft quarter would de-rate it</w:t>
      </w:r>
    </w:p>
    <w:p>
      <w:pPr>
        <w:ind w:left="360"/>
      </w:pPr>
      <w:r>
        <w:t>At ~Rs 18,700 Cr market cap a genuine 10x-in-2-3-years outcome would require HBL to become one of India's largest industrials — realistically this is a 2-4x-over-several-years quality compounder unless the fuze/EV-truck/marine bets scale materially</w:t>
      </w:r>
    </w:p>
    <w:p>
      <w:pPr>
        <w:ind w:left="360"/>
      </w:pPr>
      <w:r>
        <w:t>Kavach tender share is contested — HBL has historically won ~22-37% of loco tenders depending on the round, not a guaranteed share of the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2026-09-09T18:08:44.511Z</dcterms:created>
  <dcterms:modified xsi:type="dcterms:W3CDTF">2026-09-09T18:08:44.511Z</dcterms:modified>
</cp:coreProperties>
</file>

<file path=docProps/custom.xml><?xml version="1.0" encoding="utf-8"?>
<Properties xmlns="http://schemas.openxmlformats.org/officeDocument/2006/custom-properties" xmlns:vt="http://schemas.openxmlformats.org/officeDocument/2006/docPropsVTypes"/>
</file>