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IIFL Finance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diversified retail NBFC fully recovered from the 2024 RBI gold-loan ban - Q1FY27 PAT +160% YoY, AUM +38% to Rs1.15 lakh Cr, FY27 guidance of ~25% ROE - but a ~Rs25,700 Cr large-cap with a chequered governance history, a live ICRA Negative outlook on standalone capital adequacy, and no 10x math. Snippet-tracked by @a_basumallick (Blackstone-Fairfax stake talks now independently corroborated), not a call.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Retail-focused NBFC: gold loans (~Rs 58,406 Cr AUM as of Q1FY27, the growth engine, +114% YoY), home finance + LAP, microfinance and digital loans. Uses a large co-lending / assignment (off-book) model. Recovered from a six-month RBI ban on new gold-loan disbursement (Mar-Sep 2024) - RBI formally lifted the restriction 19-Sep-2024 after remedial/systemic changes were accepted. Seeded as a trusted-X WATCH item: @a_basumallick relayed a CNBC-TV18 snippet that Blackstone may buy up to 20% of IIFL Finance with Fairfax exiting - neutral PE-activity framing, explicitly NOT a conviction call; this pass finds the story now independently corroborated by mainstream financial press (Business Standard, Reuters-linked coverage).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25,600-25,700 Cr (large-cap NBFC)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AUM</w:t>
            </w:r>
          </w:p>
        </w:tc>
        <w:tc>
          <w:tcPr>
            <w:tcW w:type="dxa" w:w="5800"/>
          </w:tcPr>
          <w:p>
            <w:r>
              <w:t xml:space="preserve">Rs 1,15,523 Cr (Q1FY27, Jun-26); +38% YoY; gold loans Rs 58,406 Cr +114% YoY off the ban-year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ROA</w:t>
            </w:r>
          </w:p>
        </w:tc>
        <w:tc>
          <w:tcPr>
            <w:tcW w:type="dxa" w:w="5800"/>
          </w:tcPr>
          <w:p>
            <w:r>
              <w:t xml:space="preserve">19.5-24.3% / 3.1% (Q1FY27); FY27 guidance ROE ~25%, ROA 3.1-3.3%, credit cost 1.5-1.7%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Q1FY27 PAT</w:t>
            </w:r>
          </w:p>
        </w:tc>
        <w:tc>
          <w:tcPr>
            <w:tcW w:type="dxa" w:w="5800"/>
          </w:tcPr>
          <w:p>
            <w:r>
              <w:t xml:space="preserve">Rs 713 Cr (+160% YoY, +14% QoQ); FY26 PAT Rs 586 Cr (+183%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Asset quality</w:t>
            </w:r>
          </w:p>
        </w:tc>
        <w:tc>
          <w:tcPr>
            <w:tcW w:type="dxa" w:w="5800"/>
          </w:tcPr>
          <w:p>
            <w:r>
              <w:t xml:space="preserve">GNPA 1.6% / NNPA 0.8% (Q1FY27), improved from 2.3%/1.1% a year ago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~1.8x book (price ~Rs 600 / book ~Rs 327), ~12.2x P/E; near 52-week high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Credit ratings</w:t>
            </w:r>
          </w:p>
        </w:tc>
        <w:tc>
          <w:tcPr>
            <w:tcW w:type="dxa" w:w="5800"/>
          </w:tcPr>
          <w:p>
            <w:r>
              <w:t xml:space="preserve">CRISIL AA/Stable reaffirmed (Jan-26 and Mar-26, not upgraded); ICRA maintains Negative outlook (Feb-26) on standalone capital adequacy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Overhangs</w:t>
            </w:r>
          </w:p>
        </w:tc>
        <w:tc>
          <w:tcPr>
            <w:tcW w:type="dxa" w:w="5800"/>
          </w:tcPr>
          <w:p>
            <w:r>
              <w:t xml:space="preserve">~Rs 475 Cr income-tax demand (under appeal); legacy NSEL / IIFL Commodities property-attachment matter; standalone net-vulnerable-book ~81% of Tier-1 (Dec-25), down from 97% (Mar-25) but still elevated per ICRA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Operationally IIFL Finance's post-ban recovery has continued to strengthen: Q1FY27 PAT rose 160% YoY (+14% QoQ) to Rs 713 Cr, AUM reached Rs 1.15 lakh Cr (+38% YoY) with the gold-loan book (+114% YoY) doing the heavy lifting, and asset quality actually improved (GNPA 1.6%, NNPA 0.8%, both down YoY rather than merely stabilising). Management's own FY27 guidance - AUM growth 16-20%, ROE ~25%, ROA 3.1-3.3%, credit costs 1.5-1.7% - is materially more bullish than the FY26 print alone suggested, though it is the company's first post-ban guidance cycle and carries no delivery track record yet. The negatives remain structural rather than cyclical: it is a ~Rs 25,700 Cr large-cap (no 10x path), it carries a governance track record (the RBI ban itself, the historic NSEL / IIFL Commodities matter, group LODR-era issues), and - a fresh finding this pass - ICRA has maintained a Negative outlook (Feb-2026) specifically citing capital-adequacy stress at the standalone entity, where the net vulnerable loan book was still ~81% of Tier-1 capital as of Dec-2025 (down from 97% at Mar-2025, but not yet resolved). CRISIL reaffirmed AA/Stable rather than upgrading. Valuation at ~1.8x book / ~12.2x earnings with the stock near its high already reflects much of the recovery; the Blackstone-Fairfax stake talks (now corroborated by mainstream financial press, not just the original X snippet) are ownership churn tied to Fairfax's own IDBI Bank bid, not a management or capital-allocation catalyst for IIFL itself.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Q1 FY27 results/concall (PAT, AUM, guidance)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IIFL Finance FY26/Q4FY26 results press release (iifl.com)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CRISIL rating rationales (Jan-2026, Mar-2026)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ICRA rating rationale (Feb-2026)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Standard / financial press on Blackstone-Fairfax stake talks (Sep-2026)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financials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RBI gold-loan ban lift confirmation (Sep-2024, cross-checked)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SEBI promoter shareholding/pledge disclosure (Apr-2026)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PAT Rs586 Cr (+183% YoY), consolidated equity ~Rs13,920 Cr, borrowings ~Rs69,176 Cr (structural NBFC leverage, on-book D/E ~5x)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 confirmed zero pledge/encumbrance on their ~10.56 Cr shares through FY26 (filed Apr-2026)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CRISIL reaffirmed AA/Stable on ~Rs22,031 Cr of bank loans + NCDs (not an upgrade)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ICRA kept a Negative outlook (Feb-2026): standalone net vulnerable book was 97% of Tier-1 capital at Mar-25, moderating to ~81% by Dec-25 but still a live concern; consolidated net worth Rs15,152 Cr (Dec-25), on-book gearing 4.1x, managed gearing (incl. off-book) 6.3x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~Rs475 Cr income-tax demand remains under appeal; legacy NSEL/IIFL Commodities property-attachment matter still on file - no new escalation found this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Q1FY27: consolidated PAT (pre-NCI) Rs713 Cr, +160% YoY / +14% QoQ; revenue from operations Rs3,919 Cr vs Rs2,953 Cr Q1FY26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AUM Rs1,15,523 Cr (+38% YoY); gold loans Rs58,406 Cr (+114% YoY, still recovering off the ban-year base)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GNPA improved to 1.6% (from 2.3% YoY); NNPA to 0.8% (from 1.1%)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19.5-24.3% (range across reported methodologies), ROA 3.1%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guidance issued alongside the Q1 print: AUM growth 16-20%, ROE ~25%, ROA 3.1-3.3%, credit costs 1.5-1.7% - implies AUM growth decelerating sharply from the current 38% pace as the ban-year low base laps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Standard/Reuters-linked reporting (Sep-2026): Blackstone in early-stage talks to buy some/all of Fairfax's 15.2% IIFL Finance stake (~$2.9bn value) as Fairfax weighs a full exit to help fund its own IDBI Bank acquisition; deal still unconfirmed, could change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CRISIL rating reaffirmation Mar-2026 (no change from Jan-2026)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ICRA Negative-outlook rationale published Feb-2026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Promoter/PAC no-encumbrance disclosure filed Apr-2026 for FY26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is the first post-ban year with explicit management guidance (ROE ~25%, AUM +16-20%) - a materially more bullish signal than the data file previously had (no guidance reviewed)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ICRA's Negative outlook and the standalone capital-adequacy metric (net vulnerable book 81% of Tier-1, Dec-25) is a genuinely new, live caution not in the original write-up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Blackstone-Fairfax stake story has moved from a single trusted-X snippet to independently corroborated financial-press reporting, though the deal itself remains unconfirmed and is Fairfax-driven (IDBI Bank bid), not an IIFL-side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 quality is improving, not just recovering - GNPA/NNPA are now below year-ago levels, a genuinely positive signal beyond simple normalisation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the ICRA-flagged standalone capital-adequacy stress require a capital raise (dilutive) before it resolves, or does it moderate organically as the vulnerable book seasons?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Blackstone-Fairfax deal (if it closes) bring fresh primary capital to IIFL, or is it purely a secondary sale between Fairfax and Blackstone with no balance-sheet impact for the company?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FY27 guidance (ROE ~25%) actually be delivered without a repeat of the compliance issues that triggered the 2024 ban, given this is the first guidance cycle post-recovery?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Filings confirm the recovery is real and arguably ahead of what the light pass captured (Q1FY27 PAT +160% YoY, GNPA/NNPA improving, explicit ~25% ROE FY27 guidance), but a freshly-surfaced ICRA Negative outlook on standalone capital adequacy is a real, live offsetting caution the original write-up didn't have. The two roughly cancel out; the large-cap size cap (four_box re-derived to 1.5, hard 'neither') remains the dominant constraint either way.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 standalone capital-adequacy stress flagged by ICRA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 vulnerable book 81% of Tier-1 (Dec-25), down from 97% (Mar-25)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AUM growth guidance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AUM growth 16-20%, issued alongside the Q1FY27 print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ROE ~25% / ROA 3.1-3.3% / credit cost 1.5-1.7% guidance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issued alongside Q1FY27 results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Possible Blackstone acquisition of Fairfax's 15.2% stake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 to 20% stake; Fairfax exit tied to its own IDBI Bank bid; ~$2.9bn value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gold price + AUM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gold-loan book rebuild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off-book/assignment income share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NIM + credit cost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ROE / 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standalone capital adequacy / Tier-1 buffer (ICRA Negative outlook).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scale + off-book model visible in the Q1FY27 print (PAT +160% YoY on AUM +38%)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AUM growth; gold-loan book rebuild; PAT growth; GNPA/NNPA improvement. Still assumed: ROE sustaining at the ~25% guided level; capital adequacy resolving without a dilutive raise.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600 · 12.2x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P/B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~1.8x book (price ~600 / book ~327) is consistent with sustaining a ~20-25% ROE; it doesn't require heroic growth, but does assume the FY27 25% ROE guidance holds and the ICRA-flagged capital-adequacy stress resolves without a dilutive raise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Management guided AUM +16-20%, ROE ~25%, ROA 3.1-3.3%, credit cost 1.5-1.7% - broadly credible given the Q1FY27 print (PAT +160% YoY, GNPA down to 1.6%), though it is the first post-ban guidance cycle with no delivery track record yet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Not estimable with confidence - no FY28 guidance given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market price/book already captures much of the operational recovery; the ICRA Negative outlook on standalone capital adequacy is a real, unresolved overhang the multiple isn't ignoring (the stock hasn't re-rated to pre-ban multiples despite the strong recent print)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monitor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Q2/Q3 FY27 prints confirming the ROE trajectory toward ~25% guidance, plus any update on the ICRA capital-adequacy concern and the Blackstone-Fairfax stake talks</w:t>
      </w:r>
      <w:r>
        <w:rPr>
          <w:color w:val="666666"/>
          <w:sz w:val="18"/>
          <w:szCs w:val="18"/>
        </w:rPr>
        <w:t xml:space="preserve"> (window ~6M from 2026-09-18;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gold-price tailwind lifting gold-loan AUM/income; off-book/assignment income growing as a share of revenue; operating leverage as the book re-scales post-ban.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Current ROE prints (19.5-24.3%, Q1FY27) reflect a low base recovering off the FY25 ban-year trough plus a gold-price tailwind; FY27 guidance of ~25% ROE assumes this holds, but a defensible through-cycle ROE for a diversified retail NBFC with this governance/capital-adequacy profile is likely lower, closer to high-teens.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AUM growth is decelerating off the ban-year trough: +38% YoY as of Q1FY27 (gold loans +114% YoY off a very low base), but FY27 guidance of just 16-20% AUM growth implies this rate normalising sharply through the year. PAT YoY: FY26 +183%, Q1FY27 +160%/+14% QoQ - also a high-but-decelerating growth-off-a-trough pattern, not a steady-state rate.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12.2x P/E / 1.8x P/B does not require heroic forward growth if ROE sustains near 20-25%; the multiple is roughly pricing a normalising, not accelerating, recovery.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Diversified retail lending model (gold/housing/MFI/digital) with co-lending/assignment scale; no major unrelated diversification observed this pass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initiated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13%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5 years (consistency_score 60)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Uses total revenue/income (in place of 'revenue growth', not meaningful in the same sense for an NBFC) and ROE (in place of ROCE). FY22 (+17.1% revenue, ROE 20%), FY23 (+20.8%, ROE 19%) and FY24 (+24.0%, ROE 18%) each cleared BOTH &gt;=10% growth and &gt;=15% ROE; FY25 broke the streak on revenue (-2.3%, the RBI gold-loan-ban year) and FY26 on ROE (13%, still recovering) despite revenue growth resuming (+30.6%). Q1FY27 ROE (19.5-24.3%) and FY27 guidance (~25% ROE) suggest the recovery is on track to re-clear the bar in FY27, unconfirmed until the full year reports.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AUM: Rs 1,15,523 Cr, +38% YoY (Q1FY27) (improving) — growth guided to decelerate to 16-20% for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Gold loan AUM: Rs 58,406 Cr, +114% YoY (Q1FY27) (improving) — off the low FY25 ban-year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GNPA / NNPA: 1.6% / 0.8% (Q1FY27), down from 2.3% / 1.1% YoY (improving)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/ ROA: 19.5-24.3% / 3.1% (Q1FY27); FY27 guidance ROE ~25%, ROA 3.1-3.3% (improving)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Near 52-week high after the post-ban recovery; not pulled in detail - verdict turns on size + governance, not the chart.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ValuePickr thread 1092 (retail-focused diversified NBFC) - 220+ posts. Recent activity is dominated by @ranvir (trusted, elevated) posting neutral quarter-by-quarter concall summaries: recovery on track, gold book rebuilt, off-book income rising, MFI stress. No fresh high-conviction call in the recent window; the historic thread carried a 2024 'Landmine Detected' bear report during the ban. The @a_basumallick Blackstone/Fairfax snippet (Sep-2026) is not yet discussed in-thread.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Trusted-user @ranvir posts regular, balanced results/concall notes - informational, not a conviction call. @a_basumallick relayed a CNBC-TV18 snippet (Blackstone up to 20% stake / Fairfax exit) with neutral framing and no view; this pass finds the story independently corroborated by mainstream financial press.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2026-09-08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Relayed CNBC-TV18 snippet: Blackstone likely to buy up to 20% of IIFL Finance / Fairfax exit. Neutral PE-activity framing, explicitly no conviction call - a snippet mention, not a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fresh SEBI / fraud order. Governance history is a standing negative: the RBI gold-loan ban (2024, lifted 19-Sep-2024) followed compliance findings; legacy NSEL / IIFL Commodities property-attachment matter (Maharashtra govt); a ~Rs 475 Cr income-tax demand under appeal. Promoters/PAC confirmed zero encumbrance/pledge on shares through FY26 (filed Apr-2026). No red-flag tier - these are known, disclosed and being worked through, not an active fraud order.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Continuing operational recovery, now stronger than the light pass captured: Q1FY27 PAT +160% YoY (+14% QoQ), AUM +38% YoY to Rs 1.15 lakh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 quality actually improving, not just stabilising: GNPA 1.6% / NNPA 0.8% (Q1FY27), both down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Management's first post-ban FY27 guidance is bullish: AUM +16-20%, ROE ~25%, ROA 3.1-3.3%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Gold-loan book rebuilt +114% YoY; gold-price tailwind still flowing through to AUM/PAT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 confirmed zero share pledge through FY26 - clean on that dimension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Blackstone-Fairfax stake talks now corroborated by mainstream financial press (not just an X snippet) - could bring capital/distribution, though still early-stage and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~1.8x book / ~12.2x earnings isn't demanding if the ~25% ROE guidance holds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25,700 Cr large-cap - 10x/100x is out of reach on size (four_box re-derived to 1.5, hard 'neither')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this pass: ICRA maintains a Negative outlook (Feb-2026) on standalone capital adequacy - net vulnerable book still ~81% of Tier-1 (Dec-25), improving from 97% but not resolved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CRISIL reaffirmed (not upgraded) AA/Stable - rating agencies aren't yet endorsing the recovery as complete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track record: the RBI ban itself, legacy NSEL / IIFL Commodities matter, group LODR issues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MFI-segment stress and the ~Rs 475 Cr tax demand under appeal remain live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Recovery is largely priced - stock near 52-week high; FY27 guidance is unproven (first post-ban guidance cycle, no delivery track record yet)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Blackstone/Fairfax stake talk is ownership churn tied to Fairfax's own IDBI Bank bid, not a management/capital-allocation catalyst for IIFL - doesn't qualify for the large-cap named-inflection exception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25,700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~Rs25,700 Cr large-cap -&gt; tam 'no' per the large-cap protocol (retail-credit TAM is large in the abstract but can't deliver the required multiple re-rating for a book this size). tailwind weak (post-ban normalisation + gold-price tailwind, decelerating per FY27's own 16-20% AUM guidance vs current 38%), moat weak (retail NBFC scale, no pricing power, governance history), valuation weak (1.8x book isn't stretched for a 20-25% ROE story, but a live ICRA Negative outlook on capital adequacy is an unresolved overhang). Score 1.5 -&gt; thesis_fit 'neither' hard, no exception applicable (Blackstone/Fairfax stake talk is ownership churn, not the management/capital-allocation turnaround the large-cap named-inflection exception requires).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Operationally stronger than the light pass captured (Q1FY27 PAT +160% YoY, FY27 guidance of ~25% ROE), but still a large-cap NBFC with a governance history and a live ICRA Negative outlook on standalone capital adequacy - thesis_fit 'neither' on size math (four_box re-derived to 1.5, hard no-exception), conviction stays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re-derived per the large-cap protocol: tailwind weak (post-ban normalisation + gold-price tailwind, not a fresh structural driver; FY27 guidance of 16-20% AUM growth is itself a deceleration from the current 38%), tam NO (genuine ~Rs25,700 Cr large-cap - retail-credit TAM is large in the abstract but can't deliver the required multiple re-rating), moat weak (diversified retail-NBFC scale, no strong pricing power, governance history), valuation weak (1.8x book/12.2x P/E isn't stretched for a 20-25% ROE story, but the ICRA Negative outlook is a live, unresolved overhang) -&gt; score 1.5 -&gt; thesis_fit 'neither' HARD, no exception needed (cleaner than the prior pass's inconsistent tam='yes'-but-treated-as-no scoring).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this pass: ICRA maintained a Negative outlook (Feb-2026) citing standalone capital-adequacy stress - net vulnerable book ~81% of Tier-1 (Dec-25), down from 97% (Mar-25) but still elevated. This is a real, live, rating-agency-flagged concern the original write-up didn't have. CRISIL reaffirmed (not upgraded) AA/Stable on ~Rs22,031 Cr of debt facilities.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this pass: management's first post-ban FY27 guidance (AUM +16-20%, ROE ~25%, ROA 3.1-3.3%, credit cost 1.5-1.7%) is materially bullish and Q1FY27 delivery (PAT +160% YoY, GNPA/NNPA both improving YoY) is tracking it - but it's guidance with no track record yet post-ban.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this pass: the Blackstone-Fairfax stake talks are now independently corroborated by Business Standard/Reuters-linked coverage (Fairfax holds 15.2%, ~$2.9bn value, exiting to help fund its own IDBI Bank bid) - still an early-stage, unconfirmed deal, and ownership churn rather than the management/capital-allocation turnaround the large-cap named-inflection exception requires, so it doesn't unlock an exception.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stays Medium: genuine, continuing operational delivery (ROE trending to a guided ~25%, AUM +38%, NPAs improving) keeps it off Low-Medium, but the freshly-confirmed ICRA capital-adequacy overhang offsets the stronger-than-expected delivery, and the large-cap size cap plus governance history remain the primary ceiling regardless.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 confirmed zero pledge/encumbrance on shares through FY26 (filed Apr-2026) - clean on that dimension.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value_chain block (large-cap lending NBFC; capital-markets-financialisation theme covers exchanges/RTAs/AMCs, not lenders).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 - ICRA's Negative outlook is a real monitorable but doesn't meet the HIGH CAUTION bar (promoter-holding collapse / auditor resignation); it's a rating-agency capital-adequacy caution on an already-disclosed, CRISIL-AA-rated balance sheet, not a going-concern or fraud signal.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IIFL Finance Ltd</w:t>
      </w:r>
    </w:p>
    <w:p>
      <w:pPr>
        <w:ind w:left="360"/>
      </w:pPr>
      <w:r>
        <w:t xml:space="preserve">  • Conviction: Medium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1.5</w:t>
      </w:r>
    </w:p>
    <w:p>
      <w:pPr>
        <w:ind w:left="360"/>
      </w:pPr>
      <w:r>
        <w:t xml:space="preserve">  • Research Date: 2026-09-18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Operationally stronger than the light pass captured (Q1FY27 PAT +160% YoY, FY27 guidance of ~25% ROE), but still a large-cap NBFC with a governance history and a live ICRA Negative outlook on standalone capital adequacy - thesis_fit 'neither' on size math (four_box re-derived to 1.5, hard no-exception), conviction stays Medium.</w:t>
      </w:r>
    </w:p>
    <w:p/>
    <w:p>
      <w:r>
        <w:rPr>
          <w:b/>
        </w:rPr>
        <w:t>📈 Bull Case:</w:t>
      </w:r>
    </w:p>
    <w:p>
      <w:pPr>
        <w:ind w:left="360"/>
      </w:pPr>
      <w:r>
        <w:t>Continuing operational recovery, now stronger than the light pass captured: Q1FY27 PAT +160% YoY (+14% QoQ), AUM +38% YoY to Rs 1.15 lakh Cr</w:t>
      </w:r>
    </w:p>
    <w:p>
      <w:pPr>
        <w:ind w:left="360"/>
      </w:pPr>
      <w:r>
        <w:t>Asset quality actually improving, not just stabilising: GNPA 1.6% / NNPA 0.8% (Q1FY27), both down YoY</w:t>
      </w:r>
    </w:p>
    <w:p>
      <w:pPr>
        <w:ind w:left="360"/>
      </w:pPr>
      <w:r>
        <w:t>Management's first post-ban FY27 guidance is bullish: AUM +16-20%, ROE ~25%, ROA 3.1-3.3%</w:t>
      </w:r>
    </w:p>
    <w:p>
      <w:pPr>
        <w:ind w:left="360"/>
      </w:pPr>
      <w:r>
        <w:t>Gold-loan book rebuilt +114% YoY; gold-price tailwind still flowing through to AUM/PAT</w:t>
      </w:r>
    </w:p>
    <w:p>
      <w:pPr>
        <w:ind w:left="360"/>
      </w:pPr>
      <w:r>
        <w:t>Promoters confirmed zero share pledge through FY26 - clean on that dimension</w:t>
      </w:r>
    </w:p>
    <w:p/>
    <w:p>
      <w:r>
        <w:rPr>
          <w:b/>
        </w:rPr>
        <w:t>📉 Bear Case:</w:t>
      </w:r>
    </w:p>
    <w:p>
      <w:pPr>
        <w:ind w:left="360"/>
      </w:pPr>
      <w:r>
        <w:t>~Rs 25,700 Cr large-cap - 10x/100x is out of reach on size (four_box re-derived to 1.5, hard 'neither')</w:t>
      </w:r>
    </w:p>
    <w:p>
      <w:pPr>
        <w:ind w:left="360"/>
      </w:pPr>
      <w:r>
        <w:t>New this pass: ICRA maintains a Negative outlook (Feb-2026) on standalone capital adequacy - net vulnerable book still ~81% of Tier-1 (Dec-25), improving from 97% but not resolved</w:t>
      </w:r>
    </w:p>
    <w:p>
      <w:pPr>
        <w:ind w:left="360"/>
      </w:pPr>
      <w:r>
        <w:t>CRISIL reaffirmed (not upgraded) AA/Stable - rating agencies aren't yet endorsing the recovery as complete</w:t>
      </w:r>
    </w:p>
    <w:p>
      <w:pPr>
        <w:ind w:left="360"/>
      </w:pPr>
      <w:r>
        <w:t>Governance track record: the RBI ban itself, legacy NSEL / IIFL Commodities matter, group LODR issues</w:t>
      </w:r>
    </w:p>
    <w:p>
      <w:pPr>
        <w:ind w:left="360"/>
      </w:pPr>
      <w:r>
        <w:t>MFI-segment stress and the ~Rs 475 Cr tax demand under appeal remain live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2026-09-19T03:31:55.919Z</dcterms:created>
  <dcterms:modified xsi:type="dcterms:W3CDTF">2026-09-19T03:31:55.920Z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