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Kovai Medical Center and Hospital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Coimbatore's dominant multi-speciality hospital chain, quietly compounding at mid-teens growth with a trusted long-term following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KMCH is the largest and most trusted multi-speciality hospital in western Tamil Nadu (Coimbatore, Erode, Tiruppur catchment), a ~2,000-bed facility with strong brand moat, now expanding into Chennai (a new 300-400 bed, ~Rs 300 Cr capex facility, 18-24 month build) and running an associated nursing/medical education arm.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6,555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22.6%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20.5%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</w:t>
            </w:r>
          </w:p>
        </w:tc>
        <w:tc>
          <w:tcPr>
            <w:tcW w:type="dxa" w:w="5800"/>
          </w:tcPr>
          <w:p>
            <w:r>
              <w:t xml:space="preserve">14.0% (vs industry 1.4%)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quarter</w:t>
            </w:r>
          </w:p>
        </w:tc>
        <w:tc>
          <w:tcPr>
            <w:tcW w:type="dxa" w:w="5800"/>
          </w:tcPr>
          <w:p>
            <w:r>
              <w:t xml:space="preserve">+16% revenue, 29% EBITDA margin, 15% PAT margin (FY26)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genuinely high-quality regional hospital operator: ROE and ROCE both above 20%, revenue growing ~14% annually versus a near-flat industry median, and only moderate leverage. FY25 grew 12% with a 15% profit margin and a 100% dividend recommendation per management's own annual-report letter. Growth is steady rather than explosive — this is a quality regional compounder, not a hyper-growth small-cap. Re-verified 2026-08-22: consistently strong regional hospital compounder, growth accelerating slightly in the latest quarter versus trailing average.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6150 · 26.2x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~14-16% EPS CAGR FY26-28 to justify ~26x trailing decaying to a ~20x steady-compounder exit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1,800 Cr (+13-15%), EBITDA margin ~28%, PAT ~Rs 275-295 Cr (off ~Rs 244 Cr 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~Rs 2,050 Cr, PAT ~Rs 315-340 Cr; Chennai (300-400 beds, ~Rs 300 Cr) opens into this window but ramps slowly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-3%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~26x trailing on a steady mid-teens regional-hospital compounder with ROCE ~23%; management gives no formal topline guidance. Our FY28 PAT roughly matches what the multiple implies; Chennai is optionality not yet in numbers.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23%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0.7x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25%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7 of the last 9 years (consistency_score 78)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FY18-FY26 screener consolidated. Revenue growth &gt;=10% AND ROCE &gt;=15% in the same FY passed FY18, FY20, FY22, FY23, FY24, FY25, FY26 (ROCE 15-24%, growth 11-31%). Missed FY19 (rev +7%) and FY21 (COVID, rev -3%). ROCE has been a steady 23% FY24-FY26.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— trading near the top of its 52-week range (Rs 6,000 vs Rs 6,725 high), no browser escalation triggered since fundamentals/community read was clear.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100 of 486 posts (2 batches, per the default very-high-trusted escalation floor) spanning posts #410-516. Sentiment is consistently and broadly bullish with no material bear case surfaced: ayushmit (long-term investor, 31 loves) called results "amazing" with growth "very smooth and consistent"; sanketkulkarni1987 described a site visit with the OPD "literally full" and praised a Deloitte corporate-governance award; Vignesh_Prakasam (local resident) confirmed the hospital's dominant brand and reputation in the region; vijayg and spartan gave detailed AGM/moat notes describing the Chennai expansion plan and management's Rs 2,000 Cr revenue ambition.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dineshssairam (trusted, thread author) posted an explicit buy-more conviction call at post #427: responding to a regulatory-risk concern, he wrote he sees it as short-term pain KMCH can absorb, and "If there's any level of steep correction in the stock owing only to this 'news', I will be happy to add more at much lower [prices]" — a clear high-conviction statement from the trusted user whose portfolio thread originally queued this stock (also cited Kovai alongside Cupid, DHP India, Goodyear India, Heritage Foods and Ion Exchange as his ex-cash portfolio).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backfill (~2024 AGM period) — dineshssairam</w:t>
      </w:r>
      <w:r>
        <w:rPr>
          <w:i/>
          <w:iCs/>
          <w:color w:val="666666"/>
          <w:sz w:val="18"/>
          <w:szCs w:val="18"/>
        </w:rPr>
        <w:t xml:space="preserve"> (Kovai Medical Center and Hospital - Health and Wealth (post #427) / Dinesh Sairam's Portfolio (posts #635, #655))</w:t>
      </w:r>
      <w:r>
        <w:rPr>
          <w:sz w:val="20"/>
          <w:szCs w:val="20"/>
        </w:rPr>
        <w:br/>
        <w:t xml:space="preserve">: Explicit 'will be happy to add more' buy-the-dip conviction statement in the company thread itself, plus repeated portfolio disclosure naming KMCH as a core ex-cash holding across two separate portfolio-thread posts a year apart.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 found. One community-discussed sector risk: potential government push for higher health-insurance penetration, seen by dineshssairam as manageable/short-term rather than structural.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Dominant, trusted regional brand in a market with high patient loyalty and switching costs (multi-decade trust moat, cited by multiple posters including a hospital-sector specialist summary from spartan)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ROE/ROCE both above 20% with reasonable leverage — genuinely high-quality compounding, not just a story stock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Chennai expansion (300-400 beds, ~Rs 300 Cr capex) is a credible next leg of growth beyond the saturated Coimbatore campus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Explicit, repeated trusted-user conviction (dineshssairam) both in the company thread and his own portfolio journal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is steady mid-teens, not explosive — management itself gave no formal topline/margin guidance at the AGM and stressed a conservative approach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a Rs 6,555 Cr mid-cap trading near its 52-week high (P/E ~25.6x) — most of the quality is already recognized/priced in by the market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Chennai expansion carries execution and competitive risk against larger established Chennai hospital chains, acknowledged by management itself when asked at the AGM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Single-region geographic concentration (Tamil Nadu) despite the Chennai diversification attempt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yes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Steady mid-teens hospital growth vs flat industry is real but not explosive (tailwind weak); explicit size math (~Rs6,555cr, ~14% growth) rules out tam; multi-decade regional trust/switching-cost moat is genuine; P/E ~25.6x near 52-wk high already prices the quality — valuation no.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High-quality, trusted-endorsed regional hospital compounder — but size and steady mid-teens growth don't mathematically support a 10x/100x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Queued via a very-high trusted signal from dineshssairam (trusted), who both explicitly stated he'd buy more on any correction directly in the company thread, and has repeatedly listed KMCH as a core portfolio holding elsewhere.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and community sentiment both strongly corroborate quality: ROE/ROCE above 20%, reasonable debt, dominant regional brand, credible Chennai expansion underway, and a broad, unanimous chorus of positive on-the-ground community reports with no material bear case surfaced in 100 posts read.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However, at Rs 6,555 Cr market cap growing revenue ~14% annually, the arithmetic for a 10x-in-2-3-years (~115% CAGR) or even 100x-in-10-years (~58% CAGR) is not credible — this reads as a quality regional compounder rather than a multibagger candidate, so thesis_fit is 'neither' on structural/size grounds, not a quality knock.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the conviction floor for very-high trusted candidates, conviction is set to Medium-High despite thesis_fit being 'neither' — the trusted endorsement and independently-verified quality both justify it. revisit_after_30d is false only because thesis_fit fails the 3-part test, not because of any real concern about the business.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Re-verification pass (2026-08-22): source (dineshssairam) is elevated-tier, not top-tier — no automatic floor. Conviction independently re-derived at Medium-High: consistently bullish, broadly corroborated thread sentiment (100 posts read, no material bear case) plus a specific trusted buy-more-on-dips call, backed by genuinely strong quality metrics. thesis_fit stays 'neither' on pure size/growth-rate math, unchanged from prior.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Kovai Medical Center and Hospital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1.5</w:t>
      </w:r>
    </w:p>
    <w:p>
      <w:pPr>
        <w:ind w:left="360"/>
      </w:pPr>
      <w:r>
        <w:t xml:space="preserve">  • Research Date: 2026-10-03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High-quality, trusted-endorsed regional hospital compounder — but size and steady mid-teens growth don't mathematically support a 10x/100x thesis</w:t>
      </w:r>
    </w:p>
    <w:p/>
    <w:p>
      <w:r>
        <w:rPr>
          <w:b/>
        </w:rPr>
        <w:t>📈 Bull Case:</w:t>
      </w:r>
    </w:p>
    <w:p>
      <w:pPr>
        <w:ind w:left="360"/>
      </w:pPr>
      <w:r>
        <w:t>Dominant, trusted regional brand in a market with high patient loyalty and switching costs (multi-decade trust moat, cited by multiple posters including a hospital-sector specialist summary from spartan)</w:t>
      </w:r>
    </w:p>
    <w:p>
      <w:pPr>
        <w:ind w:left="360"/>
      </w:pPr>
      <w:r>
        <w:t>ROE/ROCE both above 20% with reasonable leverage — genuinely high-quality compounding, not just a story stock</w:t>
      </w:r>
    </w:p>
    <w:p>
      <w:pPr>
        <w:ind w:left="360"/>
      </w:pPr>
      <w:r>
        <w:t>Chennai expansion (300-400 beds, ~Rs 300 Cr capex) is a credible next leg of growth beyond the saturated Coimbatore campus</w:t>
      </w:r>
    </w:p>
    <w:p>
      <w:pPr>
        <w:ind w:left="360"/>
      </w:pPr>
      <w:r>
        <w:t>Explicit, repeated trusted-user conviction (dineshssairam) both in the company thread and his own portfolio journal</w:t>
      </w:r>
    </w:p>
    <w:p/>
    <w:p>
      <w:r>
        <w:rPr>
          <w:b/>
        </w:rPr>
        <w:t>📉 Bear Case:</w:t>
      </w:r>
    </w:p>
    <w:p>
      <w:pPr>
        <w:ind w:left="360"/>
      </w:pPr>
      <w:r>
        <w:t>Growth is steady mid-teens, not explosive — management itself gave no formal topline/margin guidance at the AGM and stressed a conservative approach</w:t>
      </w:r>
    </w:p>
    <w:p>
      <w:pPr>
        <w:ind w:left="360"/>
      </w:pPr>
      <w:r>
        <w:t>Already a Rs 6,555 Cr mid-cap trading near its 52-week high (P/E ~25.6x) — most of the quality is already recognized/priced in by the market</w:t>
      </w:r>
    </w:p>
    <w:p>
      <w:pPr>
        <w:ind w:left="360"/>
      </w:pPr>
      <w:r>
        <w:t>Chennai expansion carries execution and competitive risk against larger established Chennai hospital chains, acknowledged by management itself when asked at the AGM</w:t>
      </w:r>
    </w:p>
    <w:p>
      <w:pPr>
        <w:ind w:left="360"/>
      </w:pPr>
      <w:r>
        <w:t>Single-region geographic concentration (Tamil Nadu) despite the Chennai diversification attempt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2026-09-09T18:35:45.066Z</dcterms:created>
  <dcterms:modified xsi:type="dcterms:W3CDTF">2026-09-09T18:35:45.067Z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