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Marksans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formulations exporter (US/UK/Europe generics) with accelerating growth (37.6% FY25 revenue growth, UK/Europe +74.7% YoY) and mid-teens returns - genuinely strong numbers but a full ~89.7% 1-year run-up and mature-generics moat keep the call at 'neither' with Medium conviction.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Marksans Pharma manufactures and markets oral solid-dose generic formulations, exporting primarily to the US, UK and Europe (plus a growing Australia/India presence), via its own USFDA/MHRA-approved manufacturing facilities. It has an established ValuePickr thread (topic 1520, 'Marksans Pharma - Can it be the next Pharma Biggie?').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14,973 Cr (up ~89.7% over the past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155.00 - Rs 345.50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~15.22% / ROCE ~16.26%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+37.6% FY25 revenue growth (vs 5-yr CAGR ~22.06%); Q1 revenue +35.6% YoY to Rs 840.8 Cr, UK/Europe revenue +74.7% YoY to Rs 356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~43.9%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Marksans has genuinely strong, accelerating numbers: FY25 revenue growth of 37.6% (above its already-healthy 22% 5-year CAGR), a UK/Europe segment growing 74.7% YoY, mid-teens ROE/ROCE, and a debt-free balance sheet - the kind of profile the user's framework flags as worth taking seriously rather than defaulting to 'neither' on reflex. The market has already substantially re-rated it (market cap +89.7% over the past year, near 52-week highs), and the underlying business - commoditized oral-solid generics exports - has a moat that rests mainly on regulatory-facility approvals and switching costs rather than a structural monopoly, which caps how far a valuation re-rating can run from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(Rs 328-345 vs a Rs 155 low) after a strong 1-year advance - momentum is intact but the easy re-rating has likely already happened.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Dedicated ValuePickr thread exists (topic 1520, 'Marksans Pharma - Can it be the next Pharma Biggie?') but not deep-read this pass given fast-triage budget; noted for a future backfill pass given the genuinely strong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independently verified this pass - topic_id resolved (1520) but posts not read; flagging for potential deeper follow-up given the strong fundamental trend.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 (net debt-free, no fraud/SEBI action found).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Accelerating growth: FY25 revenue +37.6%, well above its own strong 22% 5-yr CAGR; UK/Europe +74.7%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with mid-teens ROE/ROCE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Established, USFDA/MHRA-approved export manufacturing base with a long-running dedicated ValuePickr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already up ~89.7% over the past year and trading near 52-week highs - much of the growth story may already be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Generic oral-solid-dose exports are a commoditized business; moat rests on regulatory approvals/facility scale rather than pricing power or a structural monopoly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independent forum/community corroboration read this pass (topic exists but not reviewed) - conviction not yet backed by community deep-dive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14,973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Strong accelerating export growth (tailwind); large but mature/commoditized generics TAM; moat is regulatory-approval-based rather than structural; valuation weak after an ~89.7% 1-year run-up to near 52-week highs.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strong, accelerating, debt-free generics exporter - but a near-90% 1-year run-up and a commoditized-generics moat keep this at 'neither' rather than a 10x/100x label.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Entity confirmed: Marksans Pharma Ltd, NSE/BSE: MARKSANS; ValuePickr topic_id resolved to 1520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yes (1, strong export demand, capacity/geographic expansion) + tam weak (0.5, large but mature/commoditized generics market) + moat weak (0.5, regulatory-approval based, not structural) + valuation weak (0.5, near 52-week highs after an 89.7% 1-yr run) = 2.5 -&gt; per the 2.0-2.5 default rule, kept at 'neither' (no explicit exception written given the run-up already priced in and lack of independent community corroboration this 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 (not higher) given genuinely strong fundamentals, but capped absent real forum/community corroboration (thread exists but not read this pass) per the small/mid-cap conviction-cap rule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Marksans Pharma Ltd</w:t>
      </w:r>
    </w:p>
    <w:p>
      <w:pPr>
        <w:ind w:left="360"/>
      </w:pPr>
      <w:r>
        <w:t xml:space="preserve">  • Conviction: Medium-High</w:t>
      </w:r>
    </w:p>
    <w:p>
      <w:pPr>
        <w:ind w:left="360"/>
      </w:pPr>
      <w:r>
        <w:t xml:space="preserve">  • Thesis: neither</w:t>
      </w:r>
    </w:p>
    <w:p>
      <w:pPr>
        <w:ind w:left="360"/>
      </w:pPr>
      <w:r>
        <w:t xml:space="preserve">  • 4-Box Score: 2.5</w:t>
      </w:r>
    </w:p>
    <w:p>
      <w:pPr>
        <w:ind w:left="360"/>
      </w:pPr>
      <w:r>
        <w:t xml:space="preserve">  • Research Date: 2026-10-05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Genuinely strong and now filing-confirmed: two straight quarters of real margin expansion (17.9%-&gt;25.3%) and concrete Europe M&amp;A (QliniQ, ABCnow) upgrade this from a promising story to a demonstrated one - but a near-90% 1-year run-up, 28x P/E and a still-capped TAM/moat keep thesis_fit at 'neither'. Conviction raised to Medium-High.</w:t>
      </w:r>
    </w:p>
    <w:p/>
    <w:p>
      <w:r>
        <w:rPr>
          <w:b/>
        </w:rPr>
        <w:t>📈 Bull Case:</w:t>
      </w:r>
    </w:p>
    <w:p>
      <w:pPr>
        <w:ind w:left="360"/>
      </w:pPr>
      <w:r>
        <w:t>Two consecutive quarters of real EBITDA-margin expansion (17.9% -&gt; 22.8% -&gt; 25.3%), not just guidance - the operating-leverage/mix story now has filed evidence</w:t>
      </w:r>
    </w:p>
    <w:p>
      <w:pPr>
        <w:ind w:left="360"/>
      </w:pPr>
      <w:r>
        <w:t>Europe is now a concrete growth leg: QliniQ B.V. (Netherlands) acquisition closed Jun-2026, ABCnow GmbH (Germany) agreed post-quarter; UK/Europe revenue +74.7% YoY</w:t>
      </w:r>
    </w:p>
    <w:p>
      <w:pPr>
        <w:ind w:left="360"/>
      </w:pPr>
      <w:r>
        <w:t>Clean 3/3-year Coffee-Can pass (revenue growth &gt;=10% + ROCE &gt;=15% every checkable year) plus &gt;Rs 1,000 Cr cash for further bolt-on M&amp;A</w:t>
      </w:r>
    </w:p>
    <w:p>
      <w:pPr>
        <w:ind w:left="360"/>
      </w:pPr>
      <w:r>
        <w:t>Stable, pledge-free promoter holding (~43.9%, nil encumbrance declared Apr-2026)</w:t>
      </w:r>
    </w:p>
    <w:p/>
    <w:p>
      <w:r>
        <w:rPr>
          <w:b/>
        </w:rPr>
        <w:t>📉 Bear Case:</w:t>
      </w:r>
    </w:p>
    <w:p>
      <w:pPr>
        <w:ind w:left="360"/>
      </w:pPr>
      <w:r>
        <w:t>Stock already up ~90% over the past year, trading near 52-week highs at ~28x trailing P/E - a lot of the growth/margin story is already in the price</w:t>
      </w:r>
    </w:p>
    <w:p>
      <w:pPr>
        <w:ind w:left="360"/>
      </w:pPr>
      <w:r>
        <w:t>Generic oral-solid-dose exports remain commoditized; moat is regulatory-approval-based, not structural, and TAM headroom for a 10x/100x outcome is limited even with the Europe expansion</w:t>
      </w:r>
    </w:p>
    <w:p>
      <w:pPr>
        <w:ind w:left="360"/>
      </w:pPr>
      <w:r>
        <w:t>Working capital is unusually heavy for the sector (inventory days ~270, cash-conversion-cycle ~254 days vs ~100-150 for peers) and is being funded partly by rising borrowings (Rs 244cr -&gt; Rs 343cr)</w:t>
      </w:r>
    </w:p>
    <w:p>
      <w:pPr>
        <w:ind w:left="360"/>
      </w:pPr>
      <w:r>
        <w:t>Only 2 quarters of evidence for the 22-25% EBITDA-margin band vs a historical ~18-20% - not yet confirmed structural rather than partly cyclical/mix/currency</w:t>
      </w:r>
    </w:p>
    <w:p>
      <w:pPr>
        <w:ind w:left="360"/>
      </w:pPr>
      <w:r>
        <w:t>Goa Unit 2 (ex-Teva) still only 60-65% utilised - the capacity commitment underpinning part of the growth thesis remains mid-ramp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2026-09-15T15:26:11.293Z</dcterms:created>
  <dcterms:modified xsi:type="dcterms:W3CDTF">2026-09-15T15:26:11.293Z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