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Neuland Laboratories Limited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High-quality complex-API/CDMO compounder pivoting to a peptide-CDMO ("Neuland 2.0") on a real Q1FY27 inflection — but already ~Rs 25,000 Cr mcap, so the return magnitude, not the business, is the constraint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Neuland is a Hyderabad-based (Davuluri family promoter) global CDMO for complex small-molecule APIs, now extending into peptides. Two segments: CMS (Custom Manufacturing Solutions — contract development/manufacture of NCE drug substances for innovators, e.g. Xanomeline for BMS's Cobenfy, Bempedoic Acid for Esperion) and GDS (Generic Drug Substances — specialty + prime generic APIs). 500+ customers across 80+ countries, ~83% repeat revenue, multiple USFDA-cleared plants (Unit 1 peptides, Unit 2 GDS, Unit 3 CMS). New CEO &amp; MD Saharsh Davuluri took charge April 2026 and has framed the next 5 years around a four-phase commercial-peptide capacity build-out plus a doubling of core CMS molecule capacity (Unit 3 new DCS-automated blocks commercialised Aug 2025, 15 MT -&gt; 30 MT; peptide synthesis 0.5 KL -&gt; 6.37 KL).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25,000 Cr (Aug 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Depressed on stale TTM (FY26 was a consolidation year); Q1FY27 EBITDA margin 35.5%, PBT +1,026%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Q1FY27 revenue Rs 641.6 Cr (+119% YoY); PAT Rs 147.7 Cr (+962%); EBITDA margin 35.5% vs 14%; FY26 flat/down (product life-cycle); mgmt guides lumpy 2-3 yrs, clearer over 10-12 quarters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Trailing P/E ~65x; ~40-50x on a Q1 FY27-annualised run-rate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Minimal external debt; overall gearing ~0.17x; net cash (~Rs 185 Cr net negative debt at 9MFY25); capex funded by internal accrual; CRISIL A+ 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11,500 - Rs 20,099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FY25-FY26 were deliberately flat 'consolidation' years — FY24 carried large one-off CMS milestone revenue that did not repeat, and the Prime (generic) mix rose, compressing margins. Q1FY27 (quarter ended Jun 2026) is a hard positive inflection: net sales +119% YoY, consolidated PAT ~Rs 148 Cr (+962% YoY), EBITDA margin 35.5%, working-capital days cut from 137 (FY26 end) to 84 — driven by the commercial CMS ramp (Unit 3 new blocks now live) and favourable customer mix. Management gave first-ever intra-year guidance at Q3FY26. Valuation is rich: even on a Q1FY27-annualised run-rate the stock is ~40-50x earnings, and richer on trailing.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+ earnings call (Aug 2026) via Business Standard / Yahoo Finance / Investing.com / InvestyWise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investor slides (capex programme, working-capital, commercialisation cadence)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/ Q4 FY26 results (PAT slump to Rs 28 Cr, -59% YoY) via Business Standard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Board approvals: Gland Pharma sterile-API CDMO partnership, Rs 39.8 Cr Sangareddy expansion, Sep-2026 Rs 126 Cr Kakinada land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refs (trailing P/E ~65x) via Univest / SimplyWallSt / Tickertape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 and FY26 were deliberate 'consolidation' years: FY24 carried large one-off CMS milestone revenue that did not repeat; Prime/generic mix rose and compressed margins; Q4 FY26 PAT fell 59% YoY to ~Rs 28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 sheet is clean: minimal external debt, overall gearing ~0.17x, effectively net cash; CRISIL A+ stable; capex funded from internal accrual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Capex programme: cumulative Rs 1,460 Cr approved over 13 quarters, ~Rs 870 Cr spent to date; Q1 FY27 capex Rs 122 Cr — Unit 3 DCS-automated blocks (15-&gt;30 MT), peptide synthesis 0.5 KL -&gt; 6.37 KL, R&amp;D centre relocation (Rs 189 Cr), Kakinada land (Rs 126 Cr) with an implied larger project to follow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Promoter: Davuluri family; new CEO &amp; MD Saharsh Davuluri took charge Apr 2026 framing a peptide-CDMO transformation ('Neuland 2.0')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 2024 block deal (~3.8% at a discount) was a large-holder exit, not a governance event; Unit 2 FDA EIR issued and inspection closed (2025)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~83% repeat revenue, 500+ customers across 80+ countries; sole/again-source positions on marquee CMS molecules (Xanomeline for BMS/Cobenfy, Bempedoic Acid for Esperion/Otsuka)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Rs 641.6 Cr (+119% YoY), PAT Rs 147.7 Cr (+962%), EBITDA Rs 231.1 Cr (+448%), EBITDA margin 35.5% vs 14.0% (+1,250 bps); EPS ~Rs 115; working-capital days cut 137 -&gt; 84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was flat-to-down with a weak Q4 (PAT -59% YoY to ~Rs 28 Cr) — the CDMO revenue line is genuinely lumpy quarter to quarter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inflection driven by the commercial CMS ramp (Unit 3 new blocks live since Aug 2025) plus favourable customer mix; management calls it 'broadly in line with expectations'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 2026: Board approved a new CDMO partnership with Gland Pharma for sterile API manufacturing + Rs 39.8 Cr Sangareddy capacity expansion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Sep 2026: Board approved Rs 126 Cr land purchase (~134 acres, Auro Industrial City, Kakinada AP; right of first refusal on ~66 more acres)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Nov 2025: R&amp;D centre relocation/expansion approved (Rs 189 Cr)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guidance: growth will be lumpy over the next 2-3 years with a clearer upward trend over 10-12 quarters; working-capital normalisation in FY27; roughly one new commercialisation in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EBITDA margin 35.5% is well above Neuland's historical ~14-22% through-cycle band — a favourable-mix/operating-leverage spike, not a declared new steady level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 P/E ~65x; even on a Q1 FY27-annualised run-rate the stock is ~40-50x — the re-rating leg is largely spent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Gland Pharma sterile-API partnership adds a new CDMO modality/customer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CMS ramp sustain into Q2/Q3 FY27, or does a lumpy quarter reset it the way FY26 did?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is the steady-state blended EBITDA margin once mix normalises — 22-26%, or structurally higher on peptide CMS?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much of the Rs 1,460 Cr (and the larger implied Kakinada project) converts to commercial peptide revenue, and on what timeline?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Medium-High. Q1 FY27 confirms the inflection is real and the balance sheet/execution remain high-quality, but absolute market cap (~Rs 25,000 Cr) still bars a 10x/100x return, valuation is rich (~65x trailing), the 35.5% margin looks peak, and CDMO lumpiness is a live risk — so thesis_fit stays 'neither' and conviction is unchanged.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Double core CMS molecule capacity (Unit 3 DCS-automated blocks)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MT -&gt; 30 MT; new blocks commercialised Aug 2025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Four-phase commercial-peptide capacity build (Unit 1)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peptide synthesis 0.5 KL -&gt; 6.37 KL and beyond; peptide-CDMO economics quoted Rs 250-350 Cr revenue per KL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Lumpy growth 2-3 yrs, clearer uptrend over 10-12 quarters; ~1 commercialisation in FY27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management framing, not a numeric target; WC days normalising in FY27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capex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1,460 Cr cumulative capex over 13 quarters + Kakinada greenfield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~Rs 870 Cr spent; Rs 189 Cr R&amp;D centre; Rs 126 Cr Kakinada land + larger implied project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Gland Pharma sterile-API CDMO partnership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board-approved Aug 2026; + Rs 39.8 Cr Sangareddy expansion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CMS pipeline molecules commercialise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Unit 3 / peptide capacity fills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+ favourable mix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(mid-20s to 35%)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/ FCF (once capex tapers)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CMS pipeline molecules commercialise (lumpy, customer-controlled).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— Q1 FY27 EBITDA +448% on revenue +119%, a clear operating-leverage quarter on the completed Unit 3 capex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CMS pipeline molecules commercialise; Unit 3 / peptide capacity fills; revenue growth + favourable mix; operating leverage; EBITDA margin (mid-20s to 35%). Still assumed: PAT / FCF (once capex tapers).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~65x trailing; ~40-50x on a Q1 FY27-annualised run-ratex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at a 30x exit for a high-quality CDMO franchise, ~65x trailing needs ~25-30% EPS CAGR FY26-28 held on a normalised margin — i.e. the CMS ramp must sustain, not spike-and-reset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~Rs 2,000-2,300 Cr, EBITDA margin normalising toward mid-to-high-20s from the Q1 35.5% spike, PAT ~Rs 350-430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second leg from peptide commercial revenue + a new commercialisation; PAT ~Rs 450-550 Cr if the ramp holds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duration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market prices 'Neuland 2.0' as a durable step-up; our read is the trajectory is real but lumpy and the Q1 35.5% margin is above steady-state, so delivery risk sits around timing/duration rather than direction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Q2/Q3 FY27 prints showing whether the CMS ramp sustains (vs an FY26-style lumpy reset) + first commercial peptide-CDMO revenue</w:t>
      </w:r>
      <w:r>
        <w:rPr>
          <w:color w:val="666666"/>
          <w:sz w:val="18"/>
          <w:szCs w:val="18"/>
        </w:rPr>
        <w:t xml:space="preserve"> (window ~9M from 2026-09-08;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CDMO / specialty &amp; aroma chemicals — peptides + oligonucleotides margin vector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Tier-1 contract developer/manufacturer of complex small-molecule APIs (and, increasingly, peptide APIs) sitting directly upstream of global innovator and generic drug-product companies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operating leverage on completed Unit 3 capex; favourable CMS customer/product mix in Q1 FY27; commercial CMS ramp vs lower-margin Prime generics.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Q1 FY27 EBITDA margin 35.5% is well above Neuland's historical ~14-22% band and above a defensible ~22-26% steady state for a scaled complex-API/peptide CDMO; part of the driver is lumpy favourable mix, so the reported margin is likely near a peak even though the structural direction is up.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YoY revenue oldest-&gt;newest through FY25-FY26 was roughly flat-to-negative (consolidation years, weak Q4 FY26 PAT -59%), then Q1 FY27 +119% — a step-change off a low base, not a smooth acceleration; management explicitly guides lumpy for 2-3 more years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~65x trailing needs ~25-30% sustained EPS CAGR at a 30x exit; the recent print supports the level but the lumpiness means the multiple is paying for duration the company has not yet demonstrated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Capex funded from internal accrual at historically 20%+ incremental ROCE; disciplined capacity-linked build (Unit 3, peptides, R&amp;D, Kakinada); no unrelated diversification; net cash maintained through the build (disciplined)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clean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reliable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consistent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move up the value curve: complex small-molecule APIs -&gt; peptide CDMO ('Neuland 2.0') -&gt; sterile API via the Gland partnership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-0.5x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2 of the last 4 years (consistency_score 50)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FY23 and FY24 cleared both revenue growth &gt;=10% and ROCE &gt;=15% (CMS-milestone-driven strength). FY25 and FY26 were deliberate consolidation years (one-off FY24 CMS revenue did not repeat, Prime mix up) and failed both tests. Q1 FY27 restarts the growth line but a full year is not yet verifiable.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 Stock ran to a 52-week / all-time high ~Rs 20,099 in Aug 2026 off the Q1FY27 result; 52-week low Rs 11,500.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First-time forum read: 100 of 647 posts across two batches (Dec 2024 - Sep 2026), no further escalation. Sentiment is broadly and durably bullish with a rigorous, high-quality margin debate running through it. Many regulars hold long-term ('invested, 5-year view'). The recurring bull anchor: Neuland is 'transforming towards niche APIs' / 'Neuland 2.0 = peptide CDMO', with sole-supplier positions (Xanomeline for BMS/Cobenfy), a dedicated block for Esperion's Bempedoic Acid (now with an ESC/EAS Level 1a guideline recommendation and Esperion being acquired by Otsuka), Biosecure Act tailwind, and a Sep-2026 Rs 126 Cr land purchase at Kakinada (up to ~200 acres) signalling a large future capex leg. The sceptical thread: FY25 H1/H2 margins were a 'mystery' — BA intermediate-to-API conversion economics look thin (yield ~2.5 kg intermediate per 1 kg API), and API-to-innovator pricing is only ~2-3% of drug spend, so headline drug-sales numbers do not translate linearly to Neuland profit.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Trusted-roster / core user phreakv6 is heavily engaged analytically (post #593, 165 loves — a structured deconstruction of CDMO business 'notions'; post #586, 50 loves — a careful, sceptical look at Bempedoic Acid margin mechanics). These are rigorous analytical posts, NOT explicit buy calls with stated position size — no high_conviction_calls logged for him. No other trusted-roster user posted a clear conviction call in the window read. Two non-roster regulars (VALUE2017, Simrat) do detailed constructive work and are disclosed invested.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Dec 2024 block deal: ~3.8% of shares offloaded at ~Rs 15,428 (a discount) — a large-holder exit, not a governance event. FDA: Unit 2 EIR issued and inspection 'closed' (2025); Unit 2 audit cleared with one minor observation (2025). Nov 2025: board approved relocating/expanding the R&amp;D centre (Rs 189 Cr). Sep 2026: board approved Rs 126 Cr land purchase (~134 acres, Auro Industrial City, Kakinada, AP; right of first refusal on a further ~66 acres).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structural inflection: Q1FY27 revenue +116% / PAT +962% / EBITDA 35.5% on the commercial CMS ramp, with Unit 3's new capacity only just commissioned (Aug 2025) — early innings of the ramp per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Named management/structural regime change: new CEO Saharsh Davuluri (Apr 2026) explicitly driving a peptide-CDMO transformation with a committed four-phase commercial-peptide capacity build (0.5 KL -&gt; 6.37 KL and beyond); peptide CDMO economics quoted at Rs 250-350 Cr revenue per KL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Hard, compounding moat: complex-chemistry CDMO with USFDA-cleared plants, sole-supplier positions (Xanomeline), ~83% repeat revenue, 500+ customers/80+ countries, 'reliable partner for late-Phase-3 drugs' positioning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external tailwinds stacking: Biosecure Act / China+1 in CDMO, GLP-1 / peptide supply-chain demand (LIR Life Sciences transdermal-GLP-1 collaboration), Esperion Bempedoic Acid gaining a Level 1a EU guideline recommendation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Clean balance sheet and disciplined capital allocation: minimal debt, net cash, capex from internal accrual, CRISIL A+ stable, track record of sensible capacity-linked capex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Return-magnitude math, not business quality, is the problem: at ~Rs 25,000 Cr market cap a 10x in 2-3 years or 100x in 10 years is not on the table even on an optimistic peptide-CDMO scenario — this is a 3-5x-over-5-7-years compounder, which fails the open-screen thesis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already prices much of 'Neuland 2.0': ~40-50x on a Q1FY27-annualised run-rate and richer on trailing, so the re-rating leg is largely spent and returns now lean on earnings delivery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CDMO revenue is genuinely lumpy — FY24 milestone revenue did not repeat in FY25/FY26; a single big CMS molecule slipping or a customer de-prioritising can reset a year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Margin quality on the marquee CMS molecules (Bempedoic Acid especially) has been repeatedly questioned by the most rigorous posters — thin intermediate-to-API conversion economics and API being only ~2-3% of innovator drug spend cap the profit read-through from headline drug sales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Heavy forward capex commitment (Unit 3, R&amp;D centre Rs 189 Cr, Kakinada land Rs 126 Cr + a much larger implied project) will pressure near-term FCF and ROCE during the build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 (~Rs 25,000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yes · valuation: weak  (score 3.5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 — Biosecure Act/China+1 in CDMO plus GLP-1/peptide supply-chain demand, both accelerating. TAM yes — global complex-API + peptide-CDMO market is large and Neuland's revenue base (~Rs 1,600-2,600 Cr) is small against it, genuine multi-year runway. Moat yes — complex-chemistry process IP, USFDA-cleared plants, sole-supplier positions, ~83% repeat revenue. Valuation weak — ~40-50x on a Q1FY27-annualised run-rate and richer trailing; earnings inflecting hard but the re-rating is largely done. Score 3.5 permits a magnitude label, but absolute market cap (~Rs 25,000 Cr) independently caps the achievable return below the 10x/100x bar, so thesis_fit is 'neither'.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Excellent business on a real inflection, but too big and too richly valued for the 10x-in-2-3-yr / 100x-in-10-yr bar — a high-quality compounder, not a max-returns candidate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match by keyword mechanics, but the name is squarely inside two active priority-1/priority-2 themes: 'CDMO / specialty &amp; aroma chemicals — peptides + oligonucleotides margin vector' and 'GLP-1 / peptide supply chain' — the deep read makes the value-chain position (complex-API/peptide CDMO to global innovators) clear, so a value_chain block is seeded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Q1FY27 inflection is real and non-impairing-positive (commercial CMS ramp + Unit 3 capacity), and there is a genuine named management/structural inflection (Saharsh Davuluri CEO transition + committed peptide-CDMO regime change) — this is exactly the large-cap exception the rules carve out, so the stock is kept OUT of a reflexive 'neither on size alone' and noted here for the max-returns ranking as a quality name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applying the exception honestly: even 100x-in-10-years from ~Rs 25,000 Cr is not credible, and 10x-in-2-3-years is not either — so thesis_fit stays 'neither' on return magnitude while conviction on business quality is set Medium-High (capped below High by rich valuation and the recurring CMS-margin-quality questions from the most rigorous posters)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3.5 permits a return-magnitude label; 'neither' is nonetheless the correct call here because the constraint is absolute size, not the four qualitative boxes — no exception sentence needed since no magnitude label is being claimed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revisit_after_30d = false (thesis_fit neither). Worth a re-check next time the thread has material new activity or on the Q2FY27 result to see whether the CMS ramp sustains and peptide commercial revenue starts showing.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Pass-1 deep read confirms rather than changes the call: Q1 FY27 (revenue +119%, PAT +962%, EBITDA margin 35.5%) is real and management-endorsed, capital allocation stays disciplined and net-cash, but the 35.5% margin is above steady state (peak_margin_risk true), growth is management-guided-lumpy, trailing P/E ~65x, and ~Rs 25,000 Cr market cap independently caps the return below the 10x/100x bar — thesis_fit 'neither', conviction Medium-High, both unchanged.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Neuland Laboratories Limited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3.5</w:t>
      </w:r>
    </w:p>
    <w:p>
      <w:pPr>
        <w:ind w:left="360"/>
      </w:pPr>
      <w:r>
        <w:t xml:space="preserve">  • Research Date: 2026-09-08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Excellent business on a real inflection, but too big and too richly valued for the 10x-in-2-3-yr / 100x-in-10-yr bar — a high-quality compounder, not a max-returns candidate</w:t>
      </w:r>
    </w:p>
    <w:p/>
    <w:p>
      <w:r>
        <w:rPr>
          <w:b/>
        </w:rPr>
        <w:t>📈 Bull Case:</w:t>
      </w:r>
    </w:p>
    <w:p>
      <w:pPr>
        <w:ind w:left="360"/>
      </w:pPr>
      <w:r>
        <w:t>Genuine structural inflection: Q1FY27 revenue +116% / PAT +962% / EBITDA 35.5% on the commercial CMS ramp, with Unit 3's new capacity only just commissioned (Aug 2025) — early innings of the ramp per management</w:t>
      </w:r>
    </w:p>
    <w:p>
      <w:pPr>
        <w:ind w:left="360"/>
      </w:pPr>
      <w:r>
        <w:t>Named management/structural regime change: new CEO Saharsh Davuluri (Apr 2026) explicitly driving a peptide-CDMO transformation with a committed four-phase commercial-peptide capacity build (0.5 KL -&gt; 6.37 KL and beyond); peptide CDMO economics quoted at Rs 250-350 Cr revenue per KL</w:t>
      </w:r>
    </w:p>
    <w:p>
      <w:pPr>
        <w:ind w:left="360"/>
      </w:pPr>
      <w:r>
        <w:t>Hard, compounding moat: complex-chemistry CDMO with USFDA-cleared plants, sole-supplier positions (Xanomeline), ~83% repeat revenue, 500+ customers/80+ countries, 'reliable partner for late-Phase-3 drugs' positioning</w:t>
      </w:r>
    </w:p>
    <w:p>
      <w:pPr>
        <w:ind w:left="360"/>
      </w:pPr>
      <w:r>
        <w:t>Multiple external tailwinds stacking: Biosecure Act / China+1 in CDMO, GLP-1 / peptide supply-chain demand (LIR Life Sciences transdermal-GLP-1 collaboration), Esperion Bempedoic Acid gaining a Level 1a EU guideline recommendation</w:t>
      </w:r>
    </w:p>
    <w:p>
      <w:pPr>
        <w:ind w:left="360"/>
      </w:pPr>
      <w:r>
        <w:t>Clean balance sheet and disciplined capital allocation: minimal debt, net cash, capex from internal accrual, CRISIL A+ stable, track record of sensible capacity-linked capex</w:t>
      </w:r>
    </w:p>
    <w:p/>
    <w:p>
      <w:r>
        <w:rPr>
          <w:b/>
        </w:rPr>
        <w:t>📉 Bear Case:</w:t>
      </w:r>
    </w:p>
    <w:p>
      <w:pPr>
        <w:ind w:left="360"/>
      </w:pPr>
      <w:r>
        <w:t>Return-magnitude math, not business quality, is the problem: at ~Rs 25,000 Cr market cap a 10x in 2-3 years or 100x in 10 years is not on the table even on an optimistic peptide-CDMO scenario — this is a 3-5x-over-5-7-years compounder, which fails the open-screen thesis bar</w:t>
      </w:r>
    </w:p>
    <w:p>
      <w:pPr>
        <w:ind w:left="360"/>
      </w:pPr>
      <w:r>
        <w:t>Valuation already prices much of 'Neuland 2.0': ~40-50x on a Q1FY27-annualised run-rate and richer on trailing, so the re-rating leg is largely spent and returns now lean on earnings delivery</w:t>
      </w:r>
    </w:p>
    <w:p>
      <w:pPr>
        <w:ind w:left="360"/>
      </w:pPr>
      <w:r>
        <w:t>CDMO revenue is genuinely lumpy — FY24 milestone revenue did not repeat in FY25/FY26; a single big CMS molecule slipping or a customer de-prioritising can reset a year</w:t>
      </w:r>
    </w:p>
    <w:p>
      <w:pPr>
        <w:ind w:left="360"/>
      </w:pPr>
      <w:r>
        <w:t>Margin quality on the marquee CMS molecules (Bempedoic Acid especially) has been repeatedly questioned by the most rigorous posters — thin intermediate-to-API conversion economics and API being only ~2-3% of innovator drug spend cap the profit read-through from headline drug sales</w:t>
      </w:r>
    </w:p>
    <w:p>
      <w:pPr>
        <w:ind w:left="360"/>
      </w:pPr>
      <w:r>
        <w:t>Heavy forward capex commitment (Unit 3, R&amp;D centre Rs 189 Cr, Kakinada land Rs 126 Cr + a much larger implied project) will pressure near-term FCF and ROCE during the build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2026-09-08T06:59:30.249Z</dcterms:created>
  <dcterms:modified xsi:type="dcterms:W3CDTF">2026-09-08T06:59:30.250Z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