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RBZ Jewellers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Small-cap Ahmedabad B2B antique/bridal gold jewellery manufacturer (strategic vendor to Titan; Malabar, Joyalukkas, Senco, PN Gadgil as clients) now pivoting to own-brand B2C retail in Gujarat. ~29% FY26 ROCE, ~14x P/E, Q1 FY27 revenue +60% YoY (retail +70%, wholesale +47%) — but operating cash flow has been negative three years running and the retail format is unproven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Ahmedabad-based designer/manufacturer/distributor of Antique Bridal Gold Jewellery, historically wholesale/job-work to national retail chains (Titan strategic vendor; Malabar, Joyalukkas, Senco, Bhima, Kalamandir, PN Gadgil). ~2 tonnes/year gold-processing capacity, ~250 artisans. Now scaling own large-format retail under its own brand: 4 stores planned FY27 (Surat, Rajkot, Maninagar, Gandhinagar), 7 showrooms across Gujarat over two years, targeting a 50:50 B2B:B2C revenue mix within two years.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803 Cr (small-cap); price ~Rs 197, P/E ~14x (was ~10.6x on 1-Sep, has re-rated on the Q1 print)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~29% / ~20% FY26 (ROCE recovered from 16.5% FY24 and 33% FY23 — cyclical with gold and mix)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</w:t>
            </w:r>
          </w:p>
        </w:tc>
        <w:tc>
          <w:tcPr>
            <w:tcW w:type="dxa" w:w="5800"/>
          </w:tcPr>
          <w:p>
            <w:r>
              <w:t xml:space="preserve">Revenue ~Rs 636 Cr (+20% YoY from ~Rs 530 Cr FY25); PAT ~Rs 54.8 Cr (+41% YoY from ~Rs 38.9 Cr); EBITDA margin ~14.4%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Revenue Rs 120.8 Cr (+60% YoY): retail Rs 78 Cr (+70%), wholesale Rs 42 Cr (+47%). EBITDA Rs 18 Cr (+39%), margin 14.9% vs 16.5% YoY. PAT Rs 9.09 Cr (+28%)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flow</w:t>
            </w:r>
          </w:p>
        </w:tc>
        <w:tc>
          <w:tcPr>
            <w:tcW w:type="dxa" w:w="5800"/>
          </w:tcPr>
          <w:p>
            <w:r>
              <w:t xml:space="preserve">Operating cash flow NEGATIVE three consecutive years: -Rs 11 Cr FY23, -Rs 48 Cr FY24, -Rs 14 Cr FY25 — profits absorbed by gold inventory / working capital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~Rs 140 Cr borrowings; D/E &lt;1, target 0.8 by year-end; Rs 300 Cr gold-metal-loan (GML) facility sanctioned at 3-3.5% to hedge inventory and cut interest cost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</w:t>
            </w:r>
          </w:p>
        </w:tc>
        <w:tc>
          <w:tcPr>
            <w:tcW w:type="dxa" w:w="5800"/>
          </w:tcPr>
          <w:p>
            <w:r>
              <w:t xml:space="preserve">75.0%, no pledge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Headline returns are strong (FY26 ROCE ~29%, ROE ~20%) and growth has genuinely accelerated — FY26 revenue +20%, Q1 FY27 +60% with both legs firing (retail +70%, wholesale +47%). Valuation is undemanding at ~14x trailing. The two real reservations: (1) operating cash flow has been negative for three straight years as reported profit is absorbed into gold inventory and receivables — the newly sanctioned Rs 300 Cr GML facility is management's answer, and whether it works is thesis-relevant; (2) the B2C own-store push is a new, marketing-intensive game versus the established B2B wholesale model, and only 4 stores are planned for FY27. FY24 was also a stumble (PAT -3.4%, ROCE down to 16.5%), so the track record is short and uneven. Q1 FY27 EBITDA margin dipped 160bps YoY on store pre-opening costs and stagnant gold prices.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+ earnings-call coverage (sahi.com, gurufocus/investing.com, whalesbook, multibagg, scanx.trade) — revenue Rs 120.8 Cr +60% YoY, retail +70%, wholesale +47%, PAT Rs 9.09 Cr +28%, EBITDA margin 14.9% vs 16.5%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results coverage (scanx.trade) — revenue ~Rs 636 Cr +20%, PAT ~Rs 54.8 Cr +41%, EBITDA margin 14.44%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equitymaster FY24 annual report analysis + marketsmojo FY24/FY25/Q4 FY26 result notes — FY24 PAT -3.4%, ROCE 16.5% (vs 33% FY23); FY25 revenue Rs 530 Cr, PAT Rs 38.9 Cr; CFO -Rs 11/-Rs 48/-Rs 14 Cr FY23-25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gurufocus / 5paisa / share.market valuation snapshots — price ~Rs 197, P/E ~14x, market cap ~Rs 803 Cr, promoter 75%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earnings call highlights — GML strategy (Rs 300 Cr sanctioned at 3-3.5%), 4 FY27 stores, 7 showrooms/2 years, 50:50 B2B:B2C target, 18k mix to 20%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Operating cash flow negative three consecutive years: -Rs 11 Cr FY23, -Rs 48 Cr FY24, -Rs 14 Cr FY25 — reported profits absorbed into gold inventory and receivables; this is the single most important offset to the headline ~29% ROCE.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Returns are cyclical: ROCE 33% FY23 -&gt; 16.5% FY24 -&gt; ~29% FY26; FY24 also had PAT -3.4% YoY. Track record is short (listed ~2 years) and uneven.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FY25 revenue ~Rs 530 Cr, PAT ~Rs 38.9 Cr; FY26 revenue ~Rs 636 Cr (+20%), PAT ~Rs 54.8 Cr (+41%), EBITDA margin ~14.4%.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Balance sheet is working-capital-heavy (~Rs 140 Cr borrowings) as normal for a gold-inventory jeweller; D/E &lt;1 with a stated 0.8 target and a Rs 300 Cr GML facility to convert expensive working-capital debt into cheap (3-3.5%) gold loans and hedge price risk.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75%, no pledge; small dividend initiated.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Client base skews to large national chains (Titan strategic vendor) on wholesale/job-work — a genuine structural difference from consumer-facing listed jewellers.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FY25 (Mar-25): net sales ~Rs 137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full year: revenue ~Rs 636 Cr (+20%), PAT ~Rs 54.8 Cr (+41%)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 (Mar-26): net sales ~Rs 189 Cr (+38% YoY); flagged as a sequential decline vs Q3 with margin concerns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(Jun-26): revenue Rs 120.8 Cr (+60% YoY) — retail Rs 78 Cr (+70%), wholesale Rs 42 Cr (+47%); EBITDA Rs 18 Cr (+39%), margin 14.9% (vs 16.5% YoY, -160bps on store pre-opening cost + stagnant gold); PAT Rs 9.09 Cr (+28%)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Aug 2026: Q1 FY27 results + earnings call — retail-led 60% revenue growth, GML strategy detailed, 4-store FY27 plan (Surat, Rajkot, Maninagar, Gandhinagar)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Aug 2026: Rs 300 Cr gold-metal-loan facility sanctioned at 3-3.5% for inventory hedging and expansion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Sep 2026: 18th AGM scheduled 10-Sep-2026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Nothing else material (no fund-raise, rating action, litigation, or governance change found)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Operating cash flow has been negative for three straight years — the headline ROCE overstates cash economics.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in Q1 FY27 is broad-based (retail +70% AND wholesale +47%), not a single-line spike.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GML facility (Rs 300 Cr at 3-3.5%) is a concrete plan to fix the working-capital drag and cut finance costs.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~14x trailing is undemanding for the growth/return profile; stock has already re-rated from ~10.6x on 1-Sep.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FY24 was a genuine down year (PAT -3.4%, ROCE 16.5%) — the recovery is only two years old.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operating cash flow turn positive as the GML facility replaces working-capital borrowing? This is the crux.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 the FY27 own-stores open on schedule and hit the guided store economics, or does B2C marketing spend keep compressing margin?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 the Q1 FY27 PAT-vs-revenue growth gap (28% vs 60%) purely pre-opening cost / gold timing, or structural mix dilution?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defensible is the Titan/Malabar wholesale relationship — pricing power, or a replaceable job-worker?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track_record: only FY26 is cleanly verifiable as clearing both the growth and ROCE bar; FY23-25 are partial and FY24 failed.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Low-Medium -&gt; Low-Medium. Deep read confirmed strong FY26 ROCE (~29%), accelerating broad-based growth and an undemanding ~14x multiple, keeping the four_box at 3.0 and the 10x-in-2-3-years label. But it also surfaced negative operating cash flow three years running, a short uneven track record (FY24 stumble), and an unproven B2C retail pivot — so conviction is held, not upgraded, pending evidence the GML strategy converts profit to cash and the stores execute.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Wholesale order bookings from national retail chains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strong Q1 FY27 corporate order bookings; Titan strategic vendor plus Malabar/Joyalukkas/Senco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Own-brand large-format retail rollout in Gujarat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 stores FY27 (Surat, Rajkot, Maninagar, Gandhinagar); 7 showrooms over 2 years; 50:50 B2B:B2C revenue mix targeted within 2 years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Gold-metal-loan strategy to hedge inventory and cut interest cost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300 Cr GML facility sanctioned at 3-3.5%; D/E target 0.8 by year-end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 18-carat product mix to ~20%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18k mix to 20% by year-end for better realisation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retail store rollout + wholesale order bookings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(retail + wholesale)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mix shift to higher-margin B2C + 18-carat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held ~15-16% once stores mature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GML replaces costly working-capital debt -&gt; lower interest, positive operating cash flow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+ improved cash conversion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retail store execution + turning operating cash flow positive via GML.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— Q1 FY27 revenue +60% but EBITDA margin -160bps on pre-opening costs; leverage should appear only as stores mature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wholesale order bookings; revenue growth (retail + wholesale). Still assumed: mix shift to higher-margin B2C + 18-carat; EBITDA margin held ~15-16% once stores mature; GML replaces costly working-capital debt -&gt; lower interest, positive operating cash flow; PAT + improved cash conversion.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197 · 14x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~14x trailing implies only ~12-15% EPS CAGR FY26-28 against an ~18x steady-retail-jeweller exit multiple — the market is pricing modest growth, well below the ~30-40% recent run-rate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+35-45% YoY (retail ramp + wholesale), EBITDA margin ~14-15% (store pre-opening drag), PAT +25-30%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second leg as FY27 stores mature and GML lowers interest cost; PAT +25-35% and operating cash flow turning 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underestimated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new_business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35% (our FY28 PAT vs implied)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our FY28 PAT path sits ~35% above what a ~14x multiple with ~13% implied growth requires; the gap is the own-store B2C format scaling plus GML-driven finance-cost reduction, neither yet in the numbers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First FY27 own-stores (Surat, Rajkot) opening + a quarterly print showing retail ramp and operating cash flow turning positive under the GML strategy</w:t>
      </w:r>
      <w:r>
        <w:rPr>
          <w:color w:val="666666"/>
          <w:sz w:val="18"/>
          <w:szCs w:val="18"/>
        </w:rPr>
        <w:t xml:space="preserve"> (window ~9M from 2026-09-08; 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branded jewellery retail + B2B antique/bridal gold manufacturing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B2B job-work/wholesale to national chains (Titan strategic vendor; Malabar, Joyalukkas, Senco, PN Gadgil) plus an emerging own-brand B2C retail footprint in Gujarat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design/craftsmanship capacity (~250 artisans) and gold working-capital funding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balanced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Titan / Tanishq, Kalyan Jewellers, Senco Gold, Sky Gold (B2B manufacturing peer), PN Gadgil Jewellers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The B2B-to-large-retailers positioning avoids head-on consumer competition and is the real differentiator; the own-store push moves the company into a more crowded, marketing-intensive segment where the edge is unproven.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gold-price inventory gains (cyclical) in a rising-gold environment; making-charge / design value-add on antique/bridal (structural); mix shift toward higher-margin B2C retail and 18-carat; scale on a small base.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Through-cycle EBITDA margin ~14-16%; Q1 FY27 at 14.9% is at the low end (store pre-opening costs, stagnant gold), not a peak. The bigger quality issue is cash conversion, not margin level — reported profit has not been turning into operating cash flow.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Revenue YoY: ~flat FY24-ish base, FY25 recovery, FY26 +20%, Q4 FY26 +38%, Q1 FY27 +60% — clearly accelerating on the retail push. PAT YoY: FY24 -3.4%, FY25 ~+39%, FY26 +41%, Q1 FY27 +28% (lagged revenue on mix + store pre-opening cost).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~14x trailing for ~30-40% recent earnings growth and ~29% ROCE is undemanding; the multiple needs only ~13% growth, so the rate-of-change is well ahead of what the price requires. Main watch is cash conversion, not the multiple.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Reinvesting into gold inventory and own-store retail; company-level ROCE strong (~29% FY26) but operating cash flow negative three years running, so growth has been working-capital/debt-funded. The GML pivot is an explicit attempt to fix this. (neutral)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no-track-record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initiated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move up the chain: B2B job-work -&gt; own-brand B2C large-format retail, plus a push into higher-realisation 18-carat product.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29%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1.5x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-25%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contracting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1 of the last 3 years (consistency_score 33)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FY24-FY26 assessable. FY26 clears both (revenue +20%, ROCE ~29%). FY25 revenue growth vs FY24 not precisely verified this pass though PAT +39% and rising ROCE suggest a likely clear. FY24 fails (PAT -3.4%, ROCE fell to 16.5%). Short listed history (~2 years) and negative operating cash flow every year weigh against the headline consistency.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Stock has re-rated hard: 52-week range ~Rs 100-205, currently near the high ~Rs 197. Not independently charted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VP thread (topic 188519, only 3 posts, opened Mar 2025, no activity since) is essentially a company-overview post (love: 9) followed immediately by a reply flagging that 'detailed risk analysis, financials &amp; disclosure of your holding is missing.' No further discussion followed — the thread never developed into real diligence.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Minimal — one well-received overview post established the interesting B2B-wholesale angle, but a legitimate call for deeper risk/financial disclosure went unanswered and the thread went dormant.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SEBI/fraud order; no going-concern issue found. No red_flag_tier. 18th AGM scheduled 10-Sep-2026.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B2B wholesale/job-work to major national chains (Titan strategic vendor, plus Malabar/Joyalukkas/Senco/Bhima/PN Gadgil) is structurally different from direct-to-consumer jewellery competition — a base business funding the retail optionality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~29% FY26 ROCE and accelerating growth (Q1 FY27 revenue +60% YoY, broad-based across retail and wholesale) at ~Rs 800 Cr size, on an undemanding ~14x P/E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GML facility (Rs 300 Cr sanctioned at 3-3.5%) directly targets the working-capital / interest-cost drag and should improve cash conversion and lower finance costs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own-store rollout (Surat, Rajkot, Maninagar, Gandhinagar) plus a stated 50:50 B2B:B2C target is a credible second growth leg if executed; 18-carat mix push aids realisation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Gold at all-time highs is a demand and inventory-value tailwind for a gold-inventory jeweller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Operating cash flow negative three consecutive years (-Rs 11 / -Rs 48 / -Rs 14 Cr FY23-25) — reported PAT is not converting to cash; the whole thesis leans on the GML strategy fixing this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Near-zero independent VP community diligence; the one call for detailed risk/financial disclosure was never answered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B2C own-store retail is a new, marketing- and location-intensive model with different execution risk than the established wholesale business; only 4 stores planned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Short, uneven track record: listed ~2 years; FY24 saw PAT -3.4% and ROCE fall to 16.5% before the FY25-26 recovery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Gujarat-concentrated as it expands into owned retail; working-capital-heavy, gold-price-exposed balance sheet — inventory financing risk in a sharp gold reversal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EBITDA margin -160bps YoY; PAT growth (+28%) well below revenue (+60%)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803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weak · valuation: yes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yes — structural wedding-jewellery demand + formalisation + gold at highs, a live multi-year driver. tam weak — for a 10x off ~Rs 800 Cr the required revenue base (multi-thousand Cr) is a long road for a 4-store Gujarat regional player; near-term the wholesale ceiling with a handful of large clients isn't demonstrated to be that large. moat weak — B2B-to-major-retailers positioning and antique/temple design capability are real differentiators but not evidenced pricing power. valuation yes — ~14x trailing for ~30-40% recent earnings growth and ~29% ROCE genuinely leaves room to pay (caveat: reported PAT has not been converting to operating cash, so a cash-aware investor haircuts). Score 3.0 -&gt; 10x-in-2-3-years permitted; also supported by the small/mid-cap live-inflection rule (Q1 FY27 revenue +60% YoY plus dated FY27 store catalysts). Conviction held at Low-Medium on the negative-CFO and unproven-retail caveats.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External-lead (tier 4.5, @StocksAndStoics). four_box score 3.0 (tailwind yes, valuation yes, tam/moat weak) -&gt; 10x-in-2-3-years permitted; also reinforced by the small/mid-cap live-inflection interaction rule — a real recent-quarter inflection (Q1 FY27 revenue +60% YoY, broad-based) plus dated FY27 catalysts (Surat/Rajkot store launches).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held at Low-Medium, not upgraded. The deep read verified the strong ROCE and reasonable valuation, but also surfaced negative operating cash flow for three straight years (profit absorbed into gold inventory), a short and uneven listed track record (FY24 PAT -3.4%, ROCE 16.5%), a 160bps YoY margin dip in Q1 FY27, and an unproven B2C retail format. The GML strategy is the right fix but is not yet shown to work.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red_flag_tier (the cash-flow issue is inventory build, not fraud/going-concern). No revisit flag (conviction below the Medium-High threshold).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Re-verify at H1 FY27: does operating cash flow turn positive as GML replaces working-capital borrowing, do the first own-stores open on schedule and generate the guided economics, and does the PAT-vs-revenue growth gap close.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RBZ Jewellers Ltd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10x-in-2-3-years</w:t>
      </w:r>
    </w:p>
    <w:p>
      <w:pPr>
        <w:ind w:left="360"/>
      </w:pPr>
      <w:r>
        <w:t xml:space="preserve">  • 4-Box Score: 3.0</w:t>
      </w:r>
    </w:p>
    <w:p>
      <w:pPr>
        <w:ind w:left="360"/>
      </w:pPr>
      <w:r>
        <w:t xml:space="preserve">  • Research Date: 2026-09-08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</w:p>
    <w:p/>
    <w:p>
      <w:r>
        <w:rPr>
          <w:b/>
        </w:rPr>
        <w:t>📈 Bull Case:</w:t>
      </w:r>
    </w:p>
    <w:p>
      <w:pPr>
        <w:ind w:left="360"/>
      </w:pPr>
      <w:r>
        <w:t>B2B wholesale/job-work to major national chains (Titan strategic vendor, plus Malabar/Joyalukkas/Senco/Bhima/PN Gadgil) is structurally different from direct-to-consumer jewellery competition — a base business funding the retail optionality</w:t>
      </w:r>
    </w:p>
    <w:p>
      <w:pPr>
        <w:ind w:left="360"/>
      </w:pPr>
      <w:r>
        <w:t>~29% FY26 ROCE and accelerating growth (Q1 FY27 revenue +60% YoY, broad-based across retail and wholesale) at ~Rs 800 Cr size, on an undemanding ~14x P/E</w:t>
      </w:r>
    </w:p>
    <w:p>
      <w:pPr>
        <w:ind w:left="360"/>
      </w:pPr>
      <w:r>
        <w:t>GML facility (Rs 300 Cr sanctioned at 3-3.5%) directly targets the working-capital / interest-cost drag and should improve cash conversion and lower finance costs</w:t>
      </w:r>
    </w:p>
    <w:p>
      <w:pPr>
        <w:ind w:left="360"/>
      </w:pPr>
      <w:r>
        <w:t>FY27 own-store rollout (Surat, Rajkot, Maninagar, Gandhinagar) plus a stated 50:50 B2B:B2C target is a credible second growth leg if executed; 18-carat mix push aids realisation</w:t>
      </w:r>
    </w:p>
    <w:p>
      <w:pPr>
        <w:ind w:left="360"/>
      </w:pPr>
      <w:r>
        <w:t>Gold at all-time highs is a demand and inventory-value tailwind for a gold-inventory jeweller</w:t>
      </w:r>
    </w:p>
    <w:p/>
    <w:p>
      <w:r>
        <w:rPr>
          <w:b/>
        </w:rPr>
        <w:t>📉 Bear Case:</w:t>
      </w:r>
    </w:p>
    <w:p>
      <w:pPr>
        <w:ind w:left="360"/>
      </w:pPr>
      <w:r>
        <w:t>Operating cash flow negative three consecutive years (-Rs 11 / -Rs 48 / -Rs 14 Cr FY23-25) — reported PAT is not converting to cash; the whole thesis leans on the GML strategy fixing this</w:t>
      </w:r>
    </w:p>
    <w:p>
      <w:pPr>
        <w:ind w:left="360"/>
      </w:pPr>
      <w:r>
        <w:t>Near-zero independent VP community diligence; the one call for detailed risk/financial disclosure was never answered</w:t>
      </w:r>
    </w:p>
    <w:p>
      <w:pPr>
        <w:ind w:left="360"/>
      </w:pPr>
      <w:r>
        <w:t>B2C own-store retail is a new, marketing- and location-intensive model with different execution risk than the established wholesale business; only 4 stores planned FY27</w:t>
      </w:r>
    </w:p>
    <w:p>
      <w:pPr>
        <w:ind w:left="360"/>
      </w:pPr>
      <w:r>
        <w:t>Short, uneven track record: listed ~2 years; FY24 saw PAT -3.4% and ROCE fall to 16.5% before the FY25-26 recovery</w:t>
      </w:r>
    </w:p>
    <w:p>
      <w:pPr>
        <w:ind w:left="360"/>
      </w:pPr>
      <w:r>
        <w:t>Gujarat-concentrated as it expands into owned retail; working-capital-heavy, gold-price-exposed balance sheet — inventory financing risk in a sharp gold reversal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2026-09-08T07:01:24.910Z</dcterms:created>
  <dcterms:modified xsi:type="dcterms:W3CDTF">2026-09-08T07:01:24.915Z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