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RNIT AI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Government-scale facial-recognition SaaS microcap with genuine YoY growth and improving ROCE (20.2%), but a rich ~61x multiple, a post-NCLT-resolution corporate history, two rapid dilutive capital raises, and near-total government-customer concentration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RNIT AI Solutions describes itself as the largest AI-based Facial Recognition System (FRS) SaaS player serving the Indian government sector, claiming 3 billion+ identity verifications processed across 300+ government departments, now expanded to 9 states/UTs (2026 wins include Goa, Lakshadweep, Meghalaya). Listed on BSE (517286) under the legacy name Autopal Industries Ltd; this pass confirms the company emerged from an NCLT-approved insolvency Resolution Plan, with the RNIT AI business injected post-resolution — FY24 (pre-resolution) revenue was effectively nil per screener.in, and FY25 is the first real operating year. This is a first-time open-screen deep dive; there is no dedicated ValuePickr thread; assessment is web/news + screener.in + old-project baseline.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766 Cr at Rs 90.4/share (2026-09-18, screener.in)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~16.6% / ~20.2% (latest, screener.in) — ROCE improved materially from ~12.2% at the last data pull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52 Cr / ~Rs 12 Cr (income +62%, PAT +67%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~Rs32cr → FY26 ~Rs52cr; FY24 (pre-NCLT-resolution) was effectively nil — real operating history is only ~2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~0.13 (total debt ~Rs18cr vs net worth ~Rs139cr) — CORRECTED this pass; the prior ~5.0x figure was stale/mis-scaled against a much smaller pre-capital-raise equity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146, working-capital days 195 (FY26) — elevated, consistent with slow government payment cycles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37 - Rs 78.9 (legacy range) — current price Rs90.4 is above that range post two 2025-26 preferential allotments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growth-plus-margin story holds up and has improved on some dimensions since the last pass: ROCE rose to ~20.2% (from ~12.2%), OPM structurally rose from 32% (FY25) to 40% (FY26), and revenue/PAT growth (+62%/+67% FY26) remains real, not just off a tiny base — quarterly revenue has grown YoY in every comparable quarter through FY26 and into Q1 FY27. But this pass surfaced a materially more complex picture than the earlier summary: (1) the listed entity (BSE 517286, legacy name Autopal Industries Ltd) emerged from an NCLT-approved insolvency Resolution Plan, with the RNIT AI business injected afterward — FY24 revenue was effectively nil, so real operating history is only ~2 years; (2) the company raised ~Rs47cr via two preferential allotments five months apart (Nov 2025 ~Rs20.83cr, Mar 2026 ~Rs26.33cr) toward a targeted Rs50cr programme, and promoter holding swung from 52.28% (Jun 2024) to 73.74% (Sep 2025, post-resolution new promoter/investor group) to 67.42% (Mar 2026) as those raises diluted the base; (3) working-capital days are elevated (debtor days 146, WC days 195), consistent with a recurring Q4-heavy/Q1-trough quarterly pattern tied to government payment cycles (Q1 FY27 revenue of Rs8.20cr was down ~53% sequentially from Q4 FY26's Rs17.62cr, though still +31% YoY); (4) the old Debt/Equity figure of ~5.0x in the prior write-up appears stale or mis-scaled — against the current balance sheet (net worth ~Rs139cr, debt ~Rs18cr) leverage is actually low, ~0.13x, corrected this pass. Implied P/E is still rich at ~61x. A genuine new fact this pass: an August 2026 Master Development Services Agreement with 1FC Technology is the company's first disclosed step into FinTech/WealthTech/InsurTech, a partial mitigant to the otherwise near-total government-customer concentration.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(517286) — quarterly results Sep24-Jun26, annual FY24-26, balance sheet, ROE/ROCE, shareholding-pattern trend, working-capital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— RNIT AI Solutions June 2025 quarter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/ EquityBulls / The Wire / Jaipur Times — FY26 results commentary, Nov2025 and Mar2026 preferential-allotment announcements (NCLT Resolution Plan context)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— 28 Aug 2026 1FC Technology Master Development Services Agreement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search summaries of Q1 FY27 (Jun 2026 quarter) results and government project-win announcements (Goa, Lakshadweep, Meghalaya)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(pre-NCLT-resolution): revenue effectively nil per screener.in — confirms the listed vehicle (legacy Autopal Industries Ltd) was a shell/defunct entity before an NCLT-approved insolvency Resolution Plan injected the RNIT AI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FY25: revenue ~Rs32cr, EBITDA ~Rs10cr (OPM ~32%), PAT ~Rs7cr, EPS Rs1.00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~Rs52cr (+62% YoY), EBITDA ~Rs21cr (OPM ~40%), PAT ~Rs12cr (+67% YoY), EPS Rs1.57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(Mar 2026): equity capital ~Rs85cr, reserves ~Rs54cr (net worth ~Rs139cr), borrowings ~Rs18cr — Debt/Equity ~0.13, correcting the prior write-up's ~5.0x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capital: debtor days 146, working-capital days 195 (FY26) — elevated, no prior-year comparison sourced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preferential allotments funding the balance-sheet strength: ~Rs20.83cr (Nov 2025, 47.33L shares @Rs44) and ~Rs26.33cr (Mar 2026, 52.67L shares @Rs50, incl. Sageone-Flagship Growth QE Fund) toward a targeted Rs50cr raise under the NCLT-approved plan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by quarter, oldest→newest: Sep24 Rs7.14cr, Dec24 Rs8.08cr, Mar25 Rs12.42cr, Jun25 Rs6.25cr, Sep25 Rs13.72cr, Dec25 Rs13.91cr, Mar26 Rs17.62cr, Jun26 (Q1 FY27) Rs8.20cr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by quarter: 32.21% (Sep24) → 27.48% (Dec24) → 35.10% (Mar25) → 35.84% (Jun25) → 40.01% (Sep25) → 42.27% (Dec25) → 40.18% (Mar26)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(Jun26): revenue Rs8.20cr (+31.2% YoY, -53% sequential vs Q4 FY26), PAT Rs1.27cr (+54.9% YoY), net margin ~15.5% — a clear recurring seasonal trough (Q1 is consistently the weakest quarter each year), not a fresh deterioration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28 Aug 2026: Master Development Services Agreement with 1FC Technology for FinTech/WealthTech/InsurTech (Tier-3 order, Rs5-15cr incl. GST, ~6-month project, RNIT retains 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new government e-governance project wins in Goa, Lakshadweep and Meghalaya, expanding to 9 states/UTs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 Mar 2026: completed 2nd tranche preferential allotment (~Rs26.33cr, 52.67L shares @Rs50) under the NCLT-approved Resolution Plan capital-raise programme; 1st tranche (~Rs20.83cr) completed 1 Nov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 Jul 2026: board approved Q1 FY27 unaudited results and a promoter share-reclassification-to-public proposal, subject to BSE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resignation, pledge disclosure, litigation, or SEBI/fraud-order news found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listed vehicle (BSE 517286, legacy name Autopal Industries Ltd) emerged from an NCLT-approved insolvency Resolution Plan — FY24 revenue was effectively nil, so real operating history under the RNIT AI business is only ~2 years, materially more context than the prior 'amalgamation/relisting history' phrase conveyed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improved to ~20.2% (from ~12.2% at the last data pull) and OPM to ~40% (from ~32%) — a genuine fundamental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Debt/Equity figure of ~5.0x was stale or mis-scaled; on the current balance sheet (net worth ~Rs139cr vs debt ~Rs18cr) leverage is actually low, ~0.13x — corrected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preferential allotments five months apart (~Rs47cr total, part of a targeted Rs50cr NCLT-plan raise) drove a promoter-holding swing (52.28%→73.74%→67.42%) that reads as dilution, not confirmed selling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elevated (debtor days 146, WC days 195) and the quarterly revenue pattern is clearly seasonal (Q4 government year-end peak, Q1 trough) rather than a smooth ramp — growth_trajectory reclassified from 'accelerating/decelerating' framing to 'lumpy'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disclosed non-government diversification: the Aug 2026 1FC Technology fintech/wealthtech agreement, a real but small (Rs5-15cr) and unproven-at-scale commitment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moved to ~Rs766cr / Rs90.4 per share (2026-09-18) from ~Rs741cr / Rs99.6 at the last pull (2026-09-09); P/E ~61.4x vs ~67.8x previously (share count increased from the preferential allotments, price eased slightly)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pledge status on promoter shares — not independently verified this pass; needed to properly assess the promoter-holding swing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1FC Technology fintech engagement converts into a recurring/renewed relationship beyond its initial ~6-month, Rs5-15cr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not separately sourced this pass — fcf_conversion_pct left null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full related-party disclosure — would need the FY26 annual report/AGM notice directly, out of this pass's web-search-only budget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Q2/Q3 FY27 results confirm the seasonal Q1-trough read (i.e. revenue recovers toward the FY26 quarterly run-rate) or whether Q1 FY27's sequential drop is the start of a genuine slowdown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(unchanged). thesis_fit stays 10x-in-2-3-years: four_box score is 3.0 (tailwind/tam/moat all yes on the government-FRS-SaaS niche; valuation no at ~61x), clearing the ≥3.0 bar. This pass's new facts are a genuine mix: real fundamental improvement (ROCE 12.2%-&gt;20.2%, OPM 32%-&gt;40%, a first evidenced non-government commercial win via 1FC Technology) is offset by newly confirmed complexity — the listed vehicle's NCLT-approved insolvency-resolution history (real operating history is only ~2 years), two preferential allotments five months apart with an accompanying promoter-holding swing, and elevated working capital (146/195 days) alongside a clearly seasonal (not smoothly accelerating) quarterly revenue pattern. None of this trips a formal red_flag_tier, but together it is enough new caution to offset the fundamental improvement rather than justify an upgrade. Conviction stays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Development Services Agreement with 1FC Technology — FinTech/WealthTech/InsurTech entry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Tier-3 order, Rs5-15cr incl. GST, ~6-month project (1FCCode wealthtech platform + 1FC Insure insurance-tech suite); RNIT's 'NIA' AI assistant powers conversational/financial-intelligence features; RNIT retains IP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government e-governance project wins — Goa, Lakshadweep, Meghalaya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Expands pan-India footprint to 9 states/UTs; order values not disclosed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Two-tranche preferential allotment toward a targeted Rs50cr capital raise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1 Nov 2025 ~Rs20.83cr (47.33L shares @Rs44); Tranche 2 Mar 2026 ~Rs26.33cr (52.67L shares @Rs50, incl. Sageone-Flagship Growth QE Fund); ~Rs47cr raised of the Rs50cr target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government e-governance/FRS project wins (new states/UTs) + 1FC fintech diversification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 (lumpy, government-payment-cycle driven, Q4-weighted)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SaaS-like operating leverage on the existing FRS platform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~40%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cash conversion (weak given 146/195-day working-capital cycle)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government payment/procurement cycle timing — revenue and cash are both back-loaded to Q4 each fiscal year, and working capital (146/195 days) is elevated.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OPM has structurally risen (32%→40%, FY25→FY26) as the SaaS/platform model scales across more government deployments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FY25→FY26 revenue/PAT growth (+62%/+67%); 1FC Technology commercial order; new state/UT government project wins (Goa, Lakshadweep, Meghalaya). Still assumed: continued 40%+ margin; working-capital cycle not worsening further; 1FC diversification scaling beyond the first 6-month project.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90.4 · 61.4x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~61x trailing P/E; against a ~26-30x exit multiple for a niche government-SaaS name diversifying into fintech, roughly 45-50%+ EPS CAGR FY26-28 is needed for today's price to be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stays strong (government project expansion to 9 states/UTs including Goa/Lakshadweep/Meghalaya, plus the new 1FC fintech vertical) but will stay lumpy quarter-to-quarter — Q1 is seasonally weak (Rs8.20cr, down ~53% sequentially from Q4 FY26's Rs17.62cr) and Q4 seasonally strong, tied to government payment cycles; ROCE has already improved to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on the 1FC/fintech vertical scaling beyond its initial 6-month pilot and continued government project wins; working-capital cycle (146/195 days) is the key swing factor for whether PAT growth converts to cash, and only ~2 years of real operating history makes a multi-year extrapolation genuinely uncertain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government-FRS growth story is largely in the ~61x multiple already, but the Aug 2026 1FC fintech diversification and the multi-state government expansion are recent enough that they may not be fully reflected; our own FY27/28 case sits between the base and bull scenarios below, closer to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1FC Technology project delivery/renewal signal (6-month project from Aug 2026) plus Q2/Q3 FY27 results showing whether the government project pipeline (Goa/Lakshadweep/Meghalaya wins) converts to revenue beyond the seasonal Q1 trough</w:t>
      </w:r>
      <w:r>
        <w:rPr>
          <w:color w:val="666666"/>
          <w:sz w:val="18"/>
          <w:szCs w:val="18"/>
        </w:rPr>
        <w:t xml:space="preserve"> (window ~6M from 2026-09-18;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e-governance / digital-identity SaaS, diversifying into BFSI fintech/wealthtech AI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AI-based Facial Recognition System (FRS) SaaS provider embedded across 300+ Indian government departments (9 states/UTs), now also entering FinTech/WealthTech/InsurTech via the 1FC Technology partnership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government procurement cycles and near-total single-buyer (government) concentration; project-based, lumpy revenue recognition tied to government year-end billing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Newgen Software, Nucleus Software, Aurionpro Solutions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RNIT's specific government-FRS niche has few exact direct listed peers; named peers are broader Indian govtech/BFSI-software comparables, not identical competitors.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OPM structurally rose 32% (FY25) → 40% (FY26) as the SaaS/platform model scaled across more government deployments; Quarterly revenue and margin are lumpy/seasonal — Q4 (government year-end) consistently the strongest quarter, Q1 consistently the weakest (e.g. Mar26 Rs17.62cr vs Jun26 Rs8.20cr).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40% OPM (FY26) may partly reflect the Q4-heavy, government-payment-cycle revenue mix rather than a stable through-cycle level; Q1 FY27 net margin (~15.5%) came in well below the FY26 average.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by quarter, oldest→newest: Sep24 Rs7.14cr, Dec24 Rs8.08cr, Mar25 Rs12.42cr, Jun25 Rs6.25cr, Sep25 Rs13.72cr, Dec25 Rs13.91cr, Mar26 Rs17.62cr, Jun26 (Q1 FY27) Rs8.20cr. A clear seasonal pattern (Q4 peak, Q1 trough, tied to government payment cycles) with YoY growth positive in every comparable quarter (Q1 +31%, Q4 +42%).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~61x trailing P/E needs ~45-50%+ EPS CAGR to look fair against a ~26-30x niche govt-SaaS/fintech exit; YoY growth has stayed strong through the seasonal troughs, which partially supports the multiple, but only ~2 years of real operating history is thin evidence for a multi-year CAGR extrapolation.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Two preferential allotments in 5 months (Nov 2025 ~Rs20.83cr, Mar 2026 ~Rs26.33cr) toward a targeted Rs50cr raise, funding government-project and fintech-vertical expansion; too early (post-NCLT-resolution business, ~2 years of real operations) to judge incremental ROCE on this specific new capital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government FRS SaaS → diversification into FinTech/WealthTech/InsurTech via the 1FC Technology Master Development Agreement (RNIT's 'NIA' AI assistant embedded in a client platform; RNIT retains IP).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67.42%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Jun2024, Sep2025, Mar2026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jumped from 52.28% (Jun2024, pre-NCLT-resolution capital structure) to 73.74% (Sep2025, post-resolution new promoter/investor group) then eased to 67.42% (Mar2026) as two preferential allotments (~Rs47cr total) diluted the base — the pattern reads as capital-raise dilution, not confirmed open-market promoter selling. Pledge status was not independently verified this pass, so concurrent_red_flag is left false rather than asserted; a future pass should confirm pledge directly. Only 3 non-consecutive quarters of shareholding data were sourced, not a clean 4-quarter run.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146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 days 146 and working-capital days 195 (FY26) are elevated, consistent with slow government-payment cycles — the likely driver of the recurring Q4-heavy / Q1-trough quarterly revenue pattern. No prior-year comparison or peer working-capital benchmark was sourced this pass, so the 3-year trend and sector-relative position are left unclear rather than guessed.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departments / states-UTs served: 300+ departments, 3bn+ cumulative identity verifications, 9 states/UTs (improving) — 2026 wins added Goa, Lakshadweep and Meghalaya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seasonality (Q4 vs Q1): Q4 FY26 Rs17.62cr vs Q1 FY27 Rs8.20cr (-53% sequential, +31% YoY) (unclear) — Recurring pattern each year tied to government year-end billing/payment cycles, not evidence of a genuine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Non-government diversification: 1FC Technology FinTech/WealthTech Tier-3 order, Rs5-15cr incl. GST (improving) — First disclosed step to reduce near-total government-customer concentration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55%, FY28 margin 42%, FY28 EPS 3.8, exit 30x, implied price 114 (+26%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35%, FY28 margin 38%, FY28 EPS 2.9, exit 26x, implied price 75 (-17%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15%, FY28 margin 32%, FY28 EPS 2.1, exit 20x, implied price 42 (-54%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(~35% revenue CAGR, mild further margin expansion) implies a price modestly below CMP (Rs90.4); bull (~55% CAGR sustaining both the government multi-state expansion and the 1FC fintech diversification) implies meaningful upside. CMP sits between the two, closer to base — consistent with the market_expectation 'partially-priced' read. Bear assumes government-project or fintech-diversification disappointment and a de-rating toward a more typical SaaS-adjacent multiple. All figures are directional estimates anchored to market_expectation, not a modelled forecast — no broker consensus exists for this name.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37-78.9 (legacy); current price Rs90.4 sits above that range following two 2025-26 preferential capital raises.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(one rate-limited forum search returned no confident match, unchanged this pass). Web-only write-up, now cross-checked against screener.in financials and multiple BSE-announcement summaries. Old 108-stock project (2026-08-15, frozen) had rated this Tier A: 'one of the strongest verified growth-plus-margin stories,' with growth claims independently confirmed against financials and government-contract concentration flagged as the main risk — this pass confirms the growth/margin numbers but adds the NCLT-resolution corporate history and capital-raise/promoter-swing pattern as new, material context that Tier A rating did not capture.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 located this pass;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Listed entity's legacy name is Autopal Industries Ltd (BSE 517286); confirmed this pass that the company emerged from an NCLT-approved insolvency Resolution Plan, with the RNIT AI facial-recognition SaaS business injected post-resolution (FY24 revenue effectively nil). Two preferential allotments to strategic investors: ~Rs20.83cr (Nov 2025, 47.33L shares @Rs44) and ~Rs26.33cr (Mar 2026, 52.67L shares @Rs50, including Sageone-Flagship Growth QE Fund), together ~Rs47cr of a targeted Rs50cr raise. 28 Aug 2026: Master Development Services Agreement with 1FC Technology for FinTech/WealthTech/InsurTech solutions (Tier-3 order, Rs5-15cr incl. GST, ~6-month project). 2026 government project wins disclosed in Goa, Lakshadweep and Meghalaya, expanding to 9 states/UTs. No auditor resignation, pledge disclosure, or SEBI/fraud order found this pass; not exhaustively verified beyond what web search could source.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differentiated niche: largest government-sector FRS SaaS player in India with real scale (3bn+ verifications, 300+ departments, now 9 states/UTs)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improving fundamentals: ROCE rose to ~20.2% (from ~12.2%), OPM structurally expanded 32%→40% (FY25→FY26), revenue/PAT growth (+62%/+67% FY26) is broad-based,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diversification: Aug 2026 Master Development Agreement with 1FC Technology is a first, evidenced step into FinTech/WealthTech/InsurTech — a partial mitigant to government-customer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on a corrected reading of the balance sheet (~0.13x Debt/Equity, not the ~5.0x previously carried)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766 Cr) leaves real headroom if the government-digitisation tailwind and the new fintech vertical both continue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Implied P/E ~61x already prices in continued hypergrowth (~45-50%+ EPS CAGR needed), leaving little margin for a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Near-total customer concentration in government departments: procurement-cycle, policy and payment risk, evidenced by elevated working capital (debtor days 146, WC days 195) and a recurring Q4-heavy/Q1-trough revenue pattern (Q1 FY27 revenue down ~53% sequentially from Q4 FY26, though still +31%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history is genuinely complex: the listed vehicle (legacy Autopal Industries Ltd) emerged from an NCLT-approved insolvency Resolution Plan, with the current business injected afterward — real operating history is only ~2 years (FY25-FY26)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preferential allotments five months apart (~Rs47cr total) and a promoter-holding swing (52.28%→73.74%→67.42% across Jun2024/Sep2025/Mar2026) add complexity; dilution appears to explain the swing but pledge status was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ValuePickr community scrutiny to cross-check the numbers, the moat narrative, or the resolution-plan history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700-770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Government-digitisation FRS SaaS niche (3bn+ verifications, 300+ depts, now 9 states/UTs) is a real structural moat and tailwind; microcap (~Rs766cr) base plus the new 1FC fintech vertical supports tam; implied P/E ~61x still prices continued hypergrowth against only ~2 years of real post-resolution operating history — valuation stays no. Score 3.0 clears the 10x-in-2-3-years bar; quality_metrics assessment flags 'concern' separately (working capital, concentration, resolution-plan history).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Growth and ROCE genuinely improved and a real new fintech-diversification commitment landed, but a rich multiple, a post-NCLT-resolution corporate history and rapid dilutive capital raises keep conviction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is 3.0 (tailwind=yes, tam=yes, moat=yes on the government-FRS-SaaS niche; valuation=no at ~61x against a still-thin 2-year operating history) — clears the ≥3.0 bar, so 10x-in-2-3-years is permitted per the quickref decision table; conviction is set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facts this pass are a genuine mix: ROCE improved to ~20.2% (from ~12.2%) and OPM to 40% (from 32%), and the Aug 2026 1FC Technology agreement is a real, evidenced diversification beyond government customers — but the company's real operating history is only ~2 years (it emerged from an NCLT-approved insolvency Resolution Plan; FY24 revenue was effectively nil) and it has raised ~Rs47cr via two preferential allotments five months apart, with promoter holding swinging 52.28%→73.74%→67.42% over that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none of the enumerated hard triggers (negative net worth, going concern, SEBI/fraud order, auditor resignation, promoter-holding collapse) are confirmed — the promoter-holding swing looks dilution-driven, not a collapse — so red_flag_tier stays none, but the resolution-plan history and rapid capital raises are flagged prominently as context a future pass should keep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the fundamental improvement (ROCE, margin, real new-vertical diversification) is real, but a ~61x multiple, elevated working capital (146/195 days), near-total government concentration, and the thin 2-year post-resolution operating history all argue against upgrading further without independent (ValuePickr-level)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A; this pass confirms the growth/margin numbers are real but adds the NCLT-resolution corporate history and capital-raise pattern as material context the Tier A rating did not have — thesis-fit unchanged at 10x-in-2-3-years, conviction unchanged at 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RNIT AI Solutions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Growth and ROCE genuinely improved and a real new fintech-diversification commitment landed, but a rich multiple, a post-NCLT-resolution corporate history and rapid dilutive capital raises keep conviction at Medium</w:t>
      </w:r>
    </w:p>
    <w:p/>
    <w:p>
      <w:r>
        <w:rPr>
          <w:b/>
        </w:rPr>
        <w:t>📈 Bull Case:</w:t>
      </w:r>
    </w:p>
    <w:p>
      <w:pPr>
        <w:ind w:left="360"/>
      </w:pPr>
      <w:r>
        <w:t>Genuine, differentiated niche: largest government-sector FRS SaaS player in India with real scale (3bn+ verifications, 300+ departments, now 9 states/UTs)</w:t>
      </w:r>
    </w:p>
    <w:p>
      <w:pPr>
        <w:ind w:left="360"/>
      </w:pPr>
      <w:r>
        <w:t>Real, improving fundamentals: ROCE rose to ~20.2% (from ~12.2%), OPM structurally expanded 32%→40% (FY25→FY26), revenue/PAT growth (+62%/+67% FY26) is broad-based, not a one-off</w:t>
      </w:r>
    </w:p>
    <w:p>
      <w:pPr>
        <w:ind w:left="360"/>
      </w:pPr>
      <w:r>
        <w:t>New diversification: Aug 2026 Master Development Agreement with 1FC Technology is a first, evidenced step into FinTech/WealthTech/InsurTech — a partial mitigant to government-customer concentration</w:t>
      </w:r>
    </w:p>
    <w:p>
      <w:pPr>
        <w:ind w:left="360"/>
      </w:pPr>
      <w:r>
        <w:t>Low leverage on a corrected reading of the balance sheet (~0.13x Debt/Equity, not the ~5.0x previously carried)</w:t>
      </w:r>
    </w:p>
    <w:p>
      <w:pPr>
        <w:ind w:left="360"/>
      </w:pPr>
      <w:r>
        <w:t>Microcap (~Rs 766 Cr) leaves real headroom if the government-digitisation tailwind and the new fintech vertical both continue</w:t>
      </w:r>
    </w:p>
    <w:p/>
    <w:p>
      <w:r>
        <w:rPr>
          <w:b/>
        </w:rPr>
        <w:t>📉 Bear Case:</w:t>
      </w:r>
    </w:p>
    <w:p>
      <w:pPr>
        <w:ind w:left="360"/>
      </w:pPr>
      <w:r>
        <w:t>Implied P/E ~61x already prices in continued hypergrowth (~45-50%+ EPS CAGR needed), leaving little margin for a slowdown</w:t>
      </w:r>
    </w:p>
    <w:p>
      <w:pPr>
        <w:ind w:left="360"/>
      </w:pPr>
      <w:r>
        <w:t>Near-total customer concentration in government departments: procurement-cycle, policy and payment risk, evidenced by elevated working capital (debtor days 146, WC days 195) and a recurring Q4-heavy/Q1-trough revenue pattern (Q1 FY27 revenue down ~53% sequentially from Q4 FY26, though still +31% YoY)</w:t>
      </w:r>
    </w:p>
    <w:p>
      <w:pPr>
        <w:ind w:left="360"/>
      </w:pPr>
      <w:r>
        <w:t>Corporate history is genuinely complex: the listed vehicle (legacy Autopal Industries Ltd) emerged from an NCLT-approved insolvency Resolution Plan, with the current business injected afterward — real operating history is only ~2 years (FY25-FY26)</w:t>
      </w:r>
    </w:p>
    <w:p>
      <w:pPr>
        <w:ind w:left="360"/>
      </w:pPr>
      <w:r>
        <w:t>Two preferential allotments five months apart (~Rs47cr total) and a promoter-holding swing (52.28%→73.74%→67.42% across Jun2024/Sep2025/Mar2026) add complexity; dilution appears to explain the swing but pledge status was not independently verified this pass</w:t>
      </w:r>
    </w:p>
    <w:p>
      <w:pPr>
        <w:ind w:left="360"/>
      </w:pPr>
      <w:r>
        <w:t>No independent ValuePickr community scrutiny to cross-check the numbers, the moat narrative, or the resolution-plan history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2026-09-18T08:54:12.510Z</dcterms:created>
  <dcterms:modified xsi:type="dcterms:W3CDTF">2026-09-18T08:54:12.511Z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