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SML Isuzu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Niche LCV/ICV &amp; bus OEM now an M&amp;M subsidiary (renamed SML Mahindra); FY26 was a genuine turnaround (rev +18%, PAT +31%) but Q1 FY27 PAT fell 5% YoY with EBITDA margin compressing to 10.5% from 12.4%, and the stock trades at ~50x P/E, 3.4x the M&amp;M open-offer price - the re-rating is largely done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SML Isuzu manufactures light &amp; medium commercial vehicles (cargo, buses, ambulances) in India, historically majority-owned by Sumitomo Corporation (Japan) with Isuzu technical collaboration. In 2025, Mahindra &amp; Mahindra acquired the promoter stake (58.96%, CCI-approved Jun 2025) via an open offer at Rs 1,554.60/share - the company is now effectively an M&amp;M-controlled subsidiary and has been renamed SML Mahindra Ltd.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8,300 Cr (price ~Rs 5,328, Sep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30.9% / 35.4%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PAT</w:t>
            </w:r>
          </w:p>
        </w:tc>
        <w:tc>
          <w:tcPr>
            <w:tcW w:type="dxa" w:w="5800"/>
          </w:tcPr>
          <w:p>
            <w:r>
              <w:t xml:space="preserve">Rs 2,838 Cr (+18% YoY) / Rs 160 Cr (+31% YoY); volumes 16,632 units (+17%, vs CV industry +13%)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revenue / PAT / EBITDA margin</w:t>
            </w:r>
          </w:p>
        </w:tc>
        <w:tc>
          <w:tcPr>
            <w:tcW w:type="dxa" w:w="5800"/>
          </w:tcPr>
          <w:p>
            <w:r>
              <w:t xml:space="preserve">Rs 957.5 Cr (+13% YoY) / Rs 63.6 Cr (-5% YoY) / 10.5% (vs 12.4%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~50x trailing; trades at ~3.4x the Rs 1,554.60 2025 M&amp;M open-offer price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2,719 - 5,988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M&amp;M FY31 target</w:t>
            </w:r>
          </w:p>
        </w:tc>
        <w:tc>
          <w:tcPr>
            <w:tcW w:type="dxa" w:w="5800"/>
          </w:tcPr>
          <w:p>
            <w:r>
              <w:t xml:space="preserve">Rs 12,500 Cr business, 10-12% CV market share (from 6-7%), ~92,000 units capacity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ROCE/ROE (30.9%/35.4%) are excellent and FY26 confirmed a real operational turnaround: revenue Rs 2,838 Cr (+18%), PAT Rs 160 Cr (+31%), volumes +17% versus a CV industry up 13%, final dividend Rs 23.50/share. But the Q1 FY27 print cooled the story - revenue +13% YoY yet PAT -5% YoY and EBITDA down 4.7% YoY as the EBITDA margin narrowed to 10.5% from 12.4% (cost and mix, with ELV-rule uncertainty cited). The stock has already re-rated hard: ~Rs 5,328 vs the Rs 1,554.60 open-offer price (~3.4x) and ~50x trailing earnings. The M&amp;M FY31 roadmap (Rs 12,500 Cr revenue, ~4.4x FY26, 10-12% share) is aspirational and capex-heavy, phased F27-29 (integration) / F28-32 (new product portfolio) / F31-35 (operating leverage).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SML Mahindra FY26 results / EquityBulls / Univest (revenue Rs 2,838 Cr +18%, PAT Rs 160 Cr +31%, dividend Rs 23.50)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SML Mahindra Q1 FY27 results - Business Standard / ScanX / Whalesbook (revenue Rs 957.5 Cr +13% YoY, PAT Rs 63.6 Cr -5% YoY, EBITDA Rs 100 Cr, margin 10.5% vs 12.4%)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42nd AGM (21-Jul-2026) FY31 roadmap - ScanX / TradeTantra (Rs 12,500 Cr business, 10-12% market share, phased F27-29/F28-32/F31-35)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/ ValueResearch / 5paisa (price ~Rs 5,328, P/E ~50x, mcap ~Rs 8,300-9,250 Cr, promoter M&amp;M 58.97%)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2,838 Cr (+18% YoY) - first year above Rs 2,800 Cr; PAT Rs 160 Cr (+31%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volumes 16,632 units (+17% YoY) versus CV industry (&gt;3.5T) up ~13% - SML outgrew the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/ ROE 30.9% / 35.4%; balance sheet effectively net-cash; final dividend Rs 23.50/share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M&amp;M now holds 58.97%; company renamed SML Mahindra Ltd; related-party sourcing from M&amp;M expected to scale by design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42nd AGM roadmap: Rs 12,500 Cr business by FY31 (~4.4x FY26), 10-12% CV market share (from 6-7%), phased integration -&gt; new product portfolio -&gt; operating leverage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revenue ~Rs 898 Cr (+16% YoY), PAT ~Rs 54 Cr (+2.4% YoY); FY26 full-year PAT +31%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957.5 Cr (+13% YoY, +6.7% QoQ), PAT Rs 63.6 Cr (-5% YoY), EBITDA Rs 100 Cr (-4.7% YoY), EBITDA margin 10.5% vs 12.4%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Trajectory: top-line still growing double digits but PAT and EBITDA turned negative YoY in Q1 FY27 on cost/mix; margin contraction is the key watch item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renamed SML Isuzu -&gt; SML Mahindra Ltd post M&amp;M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final dividend Rs 23.50/share declared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42nd AGM (21-Jul-2026): FY31 Rs 12,500 Cr / 10-12% market-share targets articulated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material beyond integration commentary; ELV (end-of-life vehicle) rules flagged as a demand swing factor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confirmed a real turnaround (rev +18%, PAT +31%, volumes +17% vs industry +13%)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-5% YoY and EBITDA margin down 190 bps YoY to 10.5% - near-term momentum is decelerating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at ~50x trailing P/E and ~3.4x the Rs 1,554.60 M&amp;M open-offer price - re-rating largely complete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FY31 Rs 12,500 Cr target implies ~35% revenue CAGR and heavy capex; no delivery track record under M&amp;M yet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EBITDA margin recover above 12% in FY27, or is 10-11% the new base under ELV/cost pressure?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the FY31 Rs 12,500 Cr plan is organic capacity vs M&amp;M product-portfolio transfer, and what is the capex bill?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FCF conversion / CFO vs EBITDA not verified this pass - need the FY26 cash-flow statement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 of M&amp;M related-party sourcing and its margin impact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FY26 was a strong turnaround year, but Q1 FY27 PAT fell 5% YoY with EBITDA margin compressing to 10.5% from 12.4%, while the stock trades at ~50x P/E and 3.4x the M&amp;M open-offer price - the re-rating is done and near-term delivery is decelerating; the FY31 Rs 12,500 Cr target is aspirational.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capacity toward ~92,000 units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~17-20k current run-rate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a Rs 12,500 Cr business by FY31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~4.4x FY26 revenue of Rs 2,838 Cr; ~35% revenue CAGR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Lift CV market share to 10-12% by FY31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6-7% currently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Modern product portfolio launch (incl. EV/CNG) in the F28-32 phase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quantified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M&amp;M integration + sourcing synergies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new products + distribution access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volume / market-share gains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fixed plant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expansion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new products + distribution access.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Q1 FY27 EBITDA margin contracted to 10.5% from 12.4% despite revenue +13%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M&amp;M integration + sourcing synergies; volume / market-share gains. Still assumed: operating leverage on fixed plant; EBITDA margin expansion; Rs 12,500 Cr scale.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5328 · 50x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~30-35% EPS CAGR FY26-28 needed to justify ~50x trailing at a ~25x exit; FY26 PAT grew 31% but Q1 FY27 PAT was -5%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low-to-mid-teens growth; EBITDA margin ~10-11% (below FY26); PAT roughly flat to modestly down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step-up contingent on M&amp;M new-product launches and capacity ramp landing on schedule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price needs sustained 30%+ EPS growth; latest quarter shows negative PAT growth and margin contraction, and the FY31 plan is an unquantified aspiration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A quarter showing EBITDA margin recovery above 12% plus tangible M&amp;M product / distribution synergies</w:t>
      </w:r>
      <w:r>
        <w:rPr>
          <w:color w:val="666666"/>
          <w:sz w:val="18"/>
          <w:szCs w:val="18"/>
        </w:rPr>
        <w:t xml:space="preserve"> (window ~12M from 2026-09-08;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commercial vehicles (LCV / ICV / buses)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niche LCV/ICV and bus OEM (~6-7% segment share), now an M&amp;M subsidiary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dealer distribution reach and product breadth versus Tata / Ashok Leyland / VECV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Tata Motors CV, Ashok Leyland, VE Commercial Vehicles (Eicher), Force Motors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M&amp;M acquisition folds a sub-scale player into a larger CV portfolio, giving sourcing and distribution scale; SML remains a small share-taker in a cyclical, competitive segment dominated by the big three.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CV up-cycle volume; operating leverage on fixed plant; M&amp;M sourcing synergies (early stage).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EBITDA margin ~11%; Q1 FY27 10.5% versus 12.4% YoY. Current margin is mid-cycle at best and already contracting on cost/mix - not a peak that needs normalising down, but not a base for operating-leverage upside either.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full year revenue +18%, PAT +31%; Q4 FY26 revenue +16% YoY, PAT +2.4% YoY; Q1 FY27 revenue +13% YoY, PAT -5% YoY, EBITDA -4.7% YoY - PAT growth has gone negative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~50x trailing needs sustained 30%+ EPS growth; the most recent quarter printed negative PAT growth, so the multiple is ahead of delivery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Capital allocation now controlled by M&amp;M; FY26 dividend Rs 23.50/share paid; the FY31 Rs 12,500 Cr roadmap implies a heavy multi-year capex cycle not yet detailed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rising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30.9%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3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 from public results. Only FY26 clearly cleared both revenue growth &gt;=10% and ROCE &gt;=15% in the same year; FY24-FY25 were a recovery off a weak, at-times loss-making base (Q2 FY22 loss, negative FY21 operating cash flow). Pre-FY24 per-year ROCE not reliably reconstructed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 52-week range Rs 2,719-5,988; stock near the upper half after the M&amp;M re-rating.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24 available posts spanning Dec 2017 to Jul 2025 (thread is thin and has gone quiet since the M&amp;M deal closed - no posts found covering the subsequent ~13 months). Early thread (2017-2022) reflects a small, overlooked stock with volatile sales and at least one loss-making quarter. From 2024 the tone shifted to genuine operational recovery. The dominant, thesis-changing event is the Mar-Jul 2025 sequence: M&amp;M announced intent to acquire Sumitomo's stake (Mar 2025), made a formal open offer (Apr 2025), and received CCI approval (Jun 2025). Pass-1 deep dive relied on public disclosures (FY26 results, Q1 FY27 results, 42nd AGM 21-Jul-2026 FY31 targets), not new thread posts.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nav_1996 and shyamutty (both trusted) posted informational context on the M&amp;M deal rationale and post-deal sales data respectively - neither made an explicit conviction/buy call. No trusted user has commented since the deal closed in mid-2025.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M&amp;M acquisition of 58.96% + CCI approval and the company rename to SML Mahindra are the key confirmed corporate actions; FY26 final dividend Rs 23.50/share. No red flags identified.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M&amp;M control is a genuine, company-specific catalyst - access to M&amp;M's distribution, sourcing scale and future EV/CNG/new-product pipeline; FY26 already showed SML outgrowing the CV industry (+17% vs +13%)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Excellent returns profile (ROCE/ROE 30.9%/35.4%) and a clean balance sheet; FY26 revenue Rs 2,838 Cr (+18%), PAT Rs 160 Cr (+31%)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M&amp;M FY31 roadmap targets Rs 12,500 Cr revenue and 10-12% CV market share (from 6-7%) - a long runway if execution lands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was soft: PAT -5% YoY, EBITDA -4.7% YoY, EBITDA margin 10.5% vs 12.4% - growth decelerating and margins contracting, not the operating leverage the multiple implies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run ahead: ~50x trailing P/E and ~3.4x the Rs 1,554.60 M&amp;M open-offer price - most of the M&amp;M re-rating is done, and the FY31 targets are aspirational and capex-heavy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Historically volatile / at times loss-making (Q2 FY22 loss, negative FY21 operating cash flow); current strong ROCE is a recent-period read, not a decade-long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Sub-scale versus Tata Motors CV / Ashok Leyland / VECV - CV is a cyclical, competitive segment and SML holds only ~6-7% in its niches; no trusted user has made a conviction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Related-party (M&amp;M sourcing) transactions will rise by design under the new parent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8,300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CV demand is cyclical not structural, and Q1 FY27 volume/PAT momentum decelerated - tailwind weak; FY31 Rs 12,500 Cr target is ~4.4x revenue, not enough headroom for a 10x off a ~Rs 8,300 Cr mcap at 50x P/E - tam weak; sub-scale versus Tata/Ashok Leyland/VECV, moat rests on the new M&amp;M parent not the standalone franchise - moat weak; ~50x trailing P/E and ~3.4x the M&amp;M open-offer price with margins contracting - valuation no. Score 1.5 -&gt; thesis_fit neither (hard).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better business under M&amp;M ownership, but Q1 FY27 growth decelerated and margins contracted while the stock sits at ~50x P/E and 3.4x the open-offer price - four-box score 1.5, thesis downgraded to neither, conviction cut to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M&amp;M acquisition is a real company-specific catalyst and FY26 confirmed the turnaround, but Q1 FY27 (PAT -5% YoY, EBITDA margin 10.5% vs 12.4%) shows the near-term trajectory decelerating, not compounding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leaves little room: ~50x trailing earnings and ~3.4x the Rs 1,554.60 open-offer price mean the M&amp;M-backing re-rating is substantially priced; the FY31 Rs 12,500 Cr plan is an aspiration with no delivery track record under the new owner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(tailwind weak / tam weak / moat weak / valuation no) -&gt; thesis_fit neither per the decision table; this is a quality compounder at a rich price, not a 10x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 -&gt; Low-Medium: good returns and a supportive parent are offset by decelerating growth, margin contraction and a demanding multiple. No red flag, no trusted floor. Re-check next cycle for a quarter showing EBITDA margin recovery above 12% and evidence of M&amp;M product/distribution synergies landing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SML Isuzu Ltd</w:t>
      </w:r>
    </w:p>
    <w:p>
      <w:pPr>
        <w:ind w:left="360"/>
      </w:pPr>
      <w:r>
        <w:t xml:space="preserve">  • Conviction: Low-Medium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1.5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genuinely better business under M&amp;M ownership, but Q1 FY27 growth decelerated and margins contracted while the stock sits at ~50x P/E and 3.4x the open-offer price - four-box score 1.5, thesis downgraded to neither, conviction cut to Low-Medium</w:t>
      </w:r>
    </w:p>
    <w:p/>
    <w:p>
      <w:r>
        <w:rPr>
          <w:b/>
        </w:rPr>
        <w:t>📈 Bull Case:</w:t>
      </w:r>
    </w:p>
    <w:p>
      <w:pPr>
        <w:ind w:left="360"/>
      </w:pPr>
      <w:r>
        <w:t>M&amp;M control is a genuine, company-specific catalyst - access to M&amp;M's distribution, sourcing scale and future EV/CNG/new-product pipeline; FY26 already showed SML outgrowing the CV industry (+17% vs +13%)</w:t>
      </w:r>
    </w:p>
    <w:p>
      <w:pPr>
        <w:ind w:left="360"/>
      </w:pPr>
      <w:r>
        <w:t>Excellent returns profile (ROCE/ROE 30.9%/35.4%) and a clean balance sheet; FY26 revenue Rs 2,838 Cr (+18%), PAT Rs 160 Cr (+31%)</w:t>
      </w:r>
    </w:p>
    <w:p>
      <w:pPr>
        <w:ind w:left="360"/>
      </w:pPr>
      <w:r>
        <w:t>M&amp;M FY31 roadmap targets Rs 12,500 Cr revenue and 10-12% CV market share (from 6-7%) - a long runway if execution lands</w:t>
      </w:r>
    </w:p>
    <w:p/>
    <w:p>
      <w:r>
        <w:rPr>
          <w:b/>
        </w:rPr>
        <w:t>📉 Bear Case:</w:t>
      </w:r>
    </w:p>
    <w:p>
      <w:pPr>
        <w:ind w:left="360"/>
      </w:pPr>
      <w:r>
        <w:t>Q1 FY27 was soft: PAT -5% YoY, EBITDA -4.7% YoY, EBITDA margin 10.5% vs 12.4% - growth decelerating and margins contracting, not the operating leverage the multiple implies</w:t>
      </w:r>
    </w:p>
    <w:p>
      <w:pPr>
        <w:ind w:left="360"/>
      </w:pPr>
      <w:r>
        <w:t>Valuation has run ahead: ~50x trailing P/E and ~3.4x the Rs 1,554.60 M&amp;M open-offer price - most of the M&amp;M re-rating is done, and the FY31 targets are aspirational and capex-heavy</w:t>
      </w:r>
    </w:p>
    <w:p>
      <w:pPr>
        <w:ind w:left="360"/>
      </w:pPr>
      <w:r>
        <w:t>Historically volatile / at times loss-making (Q2 FY22 loss, negative FY21 operating cash flow); current strong ROCE is a recent-period read, not a decade-long track record</w:t>
      </w:r>
    </w:p>
    <w:p>
      <w:pPr>
        <w:ind w:left="360"/>
      </w:pPr>
      <w:r>
        <w:t>Sub-scale versus Tata Motors CV / Ashok Leyland / VECV - CV is a cyclical, competitive segment and SML holds only ~6-7% in its niches; no trusted user has made a conviction call</w:t>
      </w:r>
    </w:p>
    <w:p>
      <w:pPr>
        <w:ind w:left="360"/>
      </w:pPr>
      <w:r>
        <w:t>Related-party (M&amp;M sourcing) transactions will rise by design under the new parent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2026-09-08T06:56:41.752Z</dcterms:created>
  <dcterms:modified xsi:type="dcterms:W3CDTF">2026-09-08T06:56:41.753Z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