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Sai Life Sciences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genuinely high-quality small-molecule CRDMO with credible management and a real China+1 tailwind — but at ~87x earnings against 12% Q1 FY27 revenue growth, and already far too large for the project's multibagger math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Sai Life Sciences is an integrated small-molecule CRDMO — CRO (~40% of revenue) plus CDMO (~60%) — delivering discovery, development and manufacturing across the drug lifecycle. It has 33 active commercial molecules and 13-14 late-phase molecules, was involved in ~10% of 2025 FDA small-molecule approvals, and derives &gt;90% of revenue from returning customers (top pharma clients now 49% of revenue, up from 28% in FY22). It is expanding into ADC linker-payload discovery (with Merck and GSK), peptides (commercial facility targeted by 2028), and formulation/clinical-supply capability. The only close listed comparable is Syngene.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32,231 Cr (price ~Rs 1,518)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(TTM) / EV/EBITDA / P/B</w:t>
            </w:r>
          </w:p>
        </w:tc>
        <w:tc>
          <w:tcPr>
            <w:tcW w:type="dxa" w:w="5800"/>
          </w:tcPr>
          <w:p>
            <w:r>
              <w:t xml:space="preserve">87.6x / ~39x / 12.9x (book value Rs 117)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 (FY26)</w:t>
            </w:r>
          </w:p>
        </w:tc>
        <w:tc>
          <w:tcPr>
            <w:tcW w:type="dxa" w:w="5800"/>
          </w:tcPr>
          <w:p>
            <w:r>
              <w:t xml:space="preserve">19.6% / 15.4% (3-yr avg ~13%)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FY24 → FY25 → FY26</w:t>
            </w:r>
          </w:p>
        </w:tc>
        <w:tc>
          <w:tcPr>
            <w:tcW w:type="dxa" w:w="5800"/>
          </w:tcPr>
          <w:p>
            <w:r>
              <w:t xml:space="preserve">Rs 1,465 Cr → Rs 1,695 Cr → Rs 2,192 Cr (+29% 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EBITDA margin FY25 → FY26</w:t>
            </w:r>
          </w:p>
        </w:tc>
        <w:tc>
          <w:tcPr>
            <w:tcW w:type="dxa" w:w="5800"/>
          </w:tcPr>
          <w:p>
            <w:r>
              <w:t xml:space="preserve">25% → 30% (guided 28-30% sustainable)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 FY24 → FY25 → FY26</w:t>
            </w:r>
          </w:p>
        </w:tc>
        <w:tc>
          <w:tcPr>
            <w:tcW w:type="dxa" w:w="5800"/>
          </w:tcPr>
          <w:p>
            <w:r>
              <w:t xml:space="preserve">Rs 83 Cr → Rs 170 Cr → Rs 349 Cr (+109% 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TTM Revenue / PAT / EPS</w:t>
            </w:r>
          </w:p>
        </w:tc>
        <w:tc>
          <w:tcPr>
            <w:tcW w:type="dxa" w:w="5800"/>
          </w:tcPr>
          <w:p>
            <w:r>
              <w:t xml:space="preserve">Rs 2,250 Cr / Rs 362 Cr / Rs 17.12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Rs 553 Cr (+12% YoY: CDMO +6%, CRO +26%), EBITDA Rs 148 Cr (27% margin), PAT Rs 73 Cr (+22%)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FY27 capex guidance</w:t>
            </w:r>
          </w:p>
        </w:tc>
        <w:tc>
          <w:tcPr>
            <w:tcW w:type="dxa" w:w="5800"/>
          </w:tcPr>
          <w:p>
            <w:r>
              <w:t xml:space="preserve">Rs 1,100-1,300 Cr (vs Rs 633 Cr FY26); utilisation ~65%; FCF negative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34.53% (PE-backed, listed Dec-2024; no pledge)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business is genuinely excellent: FY26 revenue +29%, EBITDA margin up 25%→30% on real mix/scale, PAT +109%, low leverage (borrowings Rs 288 Cr, down YoY), positive operating cash flow (Rs 509 Cr FY26), and improving returns (ROCE 19.6%). Management guidance (15-20% revenue growth, 28-30% EBITDA margin over 3-5 years) has a short but credible track record, and the expansion — Bidar to 1,150 KL by end-FY27, peptides, formulation, ADC — is entirely on-strategy. The deep read sharpens two tensions the forum-sentiment pass under-weighted: (1) valuation is extreme — 87x trailing earnings, ~39x EV/EBITDA, 12.9x book; (2) near-term growth has decelerated — Q1 FY27 revenue grew only 12% YoY with the higher-value CDMO segment up just 6%, while FY27 capex roughly doubles into 65% utilisation and free cash flow stays negative. The market is pricing ~30%+ sustained EPS CAGR against ~15-20% guided growth with margins already at target.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2026-09-02.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(consolidated) — FY23-FY26 annual, last 8 quarters, valuation, returns, borrowings, cash flow, capex, shareholding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 + Q4 FY26 concall coverage (sailife.com, whalesbook, tradingview/Quartr, yahoo finance transcript highlights)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investor presentation + earnings-call highlights (yahoo finance, investywise, tradebrains, indianpharmapost)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Segment/pipeline detail (commercial + late-phase molecules, CRO/CDMO split, capex split, Bidar expansion schedule)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FY24 Rs 1,465 Cr → FY25 Rs 1,695 Cr → FY26 Rs 2,192 Cr (+29%); CRO +24%, CDMO +33% in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Rs 661 Cr FY26 (margin ~30%, up from 25% FY25); PAT Rs 349-355 Cr (+109%)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operating cash flow Rs 509 Cr (positive), capex Rs 633 Cr, FCF ~-Rs 83 Cr; borrowings down to Rs 288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 pharma clients 49% of revenue FY26 (28% FY22) — rising concentration toward big pharma (higher quality but more concentrated)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Returning customers &gt;90% of revenue in FY25 and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34.53% (PE-backed, listed Dec-2024); no pledge flagged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revenue Rs 553 Cr (+12% YoY) — CDMO ~60% of mix growing only 6%, CRO ~40% growing 26%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EBITDA Rs 148 Cr (+18%), margin 27% (below the 28-30% band); PAT Rs 73 Cr (+22%)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has decelerated from FY26's +29% to +12% in Q1 FY27; management attributes CDMO softness to project lumpiness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utilisation ~65%; six late-phase molecules added over the last 15 months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investor presentation + concall (Aug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Bidar 450 KL expansion underway → 1,150 KL total by end-FY27; first 225 KL block commissioning Q2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capex guidance Rs 1,100-1,300 Cr (65% CDMO / 35% CRO)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Peptide program (&lt;Rs 300 Cr through 2028, commercial facility by 2028); formulation capability ~6 months out; Boston + Manchester satellite CRO centres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Near-term growth decelerated sharply — Q1 FY27 revenue +12%, CDMO only +6% — against a 15-20% guide and an 87x multiple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capex roughly doubles to Rs 1,100-1,300 Cr while utilisation is only ~65% — meaningful capacity-fill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is structural (25%→30% on mix/scale, guided 28-30%) — but there is little further margin expansion left, so PAT growth is now revenue-led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FCF has been negative two years running despite strong OCF, entirely due to the capex programme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concentration is rising (top clients 49%); only two big-pharma integrated-model conversions expected in FY27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CDMO growth re-accelerate in H2 FY27 as new molecules commercialise, or is 6% a sign of a slower base?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the doubled FY27 capex be filled — what does the order funnel / RFP pipeline look like into FY28?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dependent is the thesis on a small number of big-pharma clients converting to the integrated model?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multiple can a ~18-20% grower with ~30% margins sustainably hold — is 87x defensible on any horizon?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Medium. Filings confirm genuine quality and credible, on-strategy management, but also a sharp near-term growth deceleration (Q1 FY27 +12%, CDMO +6%) against an 87x multiple and doubled capex into 65% utilisation — a real derating risk that outweighs the (already size-capped 'neither') thesis. No red flag keeps it at Medium.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Bidar 450 KL expansion to 1,150 KL total capacity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225 KL block commissioning Q2 FY27; full by end-FY27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capex Rs 1,100-1,300 Cr (65% CDMO / 35% CRO)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vs Rs 633 Cr FY26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15-20% revenue CAGR over 3-5 years with EBITDA margin 28-30%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reiterated; FY26 delivered 29%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convert two large-pharma customers to the integrated CRDMO model in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two expected to convert this year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peptide program — commercial facility operational by 2028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&lt;Rs 300 Cr total spend through 2028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formulation capability for Phase 1-2 clinical supplies operational in ~6 months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CRO engagements + funnel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molecules progressing to late-phase / commercial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CDMO project wins + integrated-model conversions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capacity (Bidar 1,150 KL) + utilisation (65% -&gt; up)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15-20%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28-30%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CDMO project wins + integrated-model conversions (CDMO grew only 6% in Q1 FY27).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limited near-term — EBITDA margin is already at the guided 28-30% band, so PAT growth is revenue-led plus lower interest, not further margin expansion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CRO engagements + funnel; molecules progressing to late-phase / commercial; capacity (Bidar 1,150 KL) + utilisation (65% -&gt; up); EBITDA margin 28-30%; PAT. Still assumed: CDMO project wins + integrated-model conversions; revenue growth 15-20%; operating leverage.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1518 · 87.6x P/E · 39x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~30%+ EPS CAGR FY26-30 needed to justify 87x trailing decaying to a ~30x high-quality-franchise exit; management guides only 15-20% revenue growth with margins already at the 28-30% target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2,550-2,700 Cr (+16-22%), EBITDA margin ~28-30%, PAT ~Rs 420-470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~Rs 3,000-3,200 Cr, PAT ~Rs 520-580 Cr (~Rs 25-28 EPS) — still ~55-60x forward at today's price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-45%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87x P/E on 15-20% guided growth with margins already at target; Q1 FY27 revenue grew only 12% (CDMO +6%). Our FY28 PAT is ~45% below what a 30x-exit path from today's price implies.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Bidar 225 KL block commissioning (Q2 FY27) and utilisation pick-up; CDMO growth re-accelerating and big-pharma integrated-model conversions; a quarter back above 20% revenue growth</w:t>
      </w:r>
      <w:r>
        <w:rPr>
          <w:color w:val="666666"/>
          <w:sz w:val="18"/>
          <w:szCs w:val="18"/>
        </w:rPr>
        <w:t xml:space="preserve"> (window ~9M from 2026-09-02;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small-molecule CRDMO / pharma China+1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integrated CRO+CDMO (CRO ~40%, CDMO ~60%); mid-sized vs Syngene; involved in ~10% of 2025 FDA small-molecule approvals; adding ADC linker-payload and peptide capability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scientific talent + regulatory-grade capacity + customer trust (long qualification cycles)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Syngene International, Divi's Laboratories (CDMO), Piramal Pharma, Aragen (unlisted), WuXi AppTec (global)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China+1 tailwind is real (US regulatory pressure on WuXi), but the whole industry is adding capacity into it — Sai itself is spending ~2x FY26 capex at 65% utilisation. Late-cycle fill risk if biotech funding and big-pharma outsourcing don't accelerate.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structural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mix shift to CDMO + commercial molecules; operating leverage on Bidar / CRO scale; rising big-pharma client share (49%).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EBITDA margin rose 25% → 30% FY25→FY26 on genuine mix/scale, and management guides 28-30% as the sustainable band; Q1 FY27 printed 27% (slightly below). Margin looks structural, not a spike — but there is little further expansion left, so incremental PAT growth must be revenue-led.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Annual revenue growth: FY24 +20%, FY25 +16%, FY26 +29%, Q1 FY27 +12% (CDMO +6%, CRO +26%). CDMO is project-timing driven and lumpy quarter to quarter; management frames Q1's 12% as lumpiness rather than a trend break, but it sits well below the guided 15-20%.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87x trailing needs ~30%+ sustained EPS CAGR; guidance is 15-20% revenue growth with flat margins, so the multiple is well ahead of the guided fundamentals even before allowing for CDMO lumpiness.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Heavy on-strategy reinvestment — FY27 capex Rs 1,100-1,300 Cr vs Rs 633 Cr FY26, at ~65% utilisation; FCF negative (FY26 -Rs 83 Cr) but funded by OCF (Rs 509 Cr) with borrowings falling to Rs 288 Cr. ROCE ~19.6% and improving. No unrelated diversification; capex is capacity + peptides + formulation + ADC.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clean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up the value curve: CRO → integrated CRDMO, plus ADC linker-payload discovery (Merck, GSK), peptides, and formulation / clinical-supply capability.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19.6%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0.3x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-20%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2 of the last 7 years (consistency_score 29)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FY20-FY26 screener consolidated. Both revenue growth &gt;=10% AND ROCE &gt;=15% in the same FY: FY25 (rev +15.7%, ROCE 20%) and FY26 (rev +29%, ROCE ~19.6%). FY22-FY24 cleared the growth bar but ROCE was 6-14% (pre-scale). FY20-FY21 failed both.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Global-signal check: </w:t>
      </w:r>
      <w:r>
        <w:rPr>
          <w:b w:val="false"/>
          <w:bCs w:val="false"/>
          <w:color w:val="A32020"/>
          <w:sz w:val="20"/>
          <w:szCs w:val="20"/>
        </w:rPr>
        <w:t xml:space="preserve">Indian-name alignment with the Life-sciences tools / bioprocessing recovery + CDMO 2.0 tailwind is not-yet-visible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Bellwether / theme</w:t>
            </w:r>
          </w:p>
        </w:tc>
        <w:tc>
          <w:tcPr>
            <w:tcW w:type="dxa" w:w="5800"/>
          </w:tcPr>
          <w:p>
            <w:r>
              <w:t xml:space="preserve">Danaher — Life-sciences tools / bioprocessing recovery + CDMO 2.0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Global tailwind</w:t>
            </w:r>
          </w:p>
        </w:tc>
        <w:tc>
          <w:tcPr>
            <w:tcW w:type="dxa" w:w="5800"/>
          </w:tcPr>
          <w:p>
            <w:r>
              <w:t xml:space="preserve">accelerating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Signal looked for</w:t>
            </w:r>
          </w:p>
        </w:tc>
        <w:tc>
          <w:tcPr>
            <w:tcW w:type="dxa" w:w="5800"/>
          </w:tcPr>
          <w:p>
            <w:r>
              <w:t xml:space="preserve">the bioprocessing / CDMO order inflection Danaher flagged (orders +mid-teens YoY) showing up in Sai's CDMO order book / commercial-molecule ramp / guidance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Found in the Indian name</w:t>
            </w:r>
          </w:p>
        </w:tc>
        <w:tc>
          <w:tcPr>
            <w:tcW w:type="dxa" w:w="5800"/>
          </w:tcPr>
          <w:p>
            <w:r>
              <w:t xml:space="preserve">Q1FY27 rev +12% YoY to Rs554cr, PAT +22% to Rs73cr, EBITDA +18% to Rs148cr; growth driven by CRO (+24% YoY); CDMO (~60% of revenue) grew only ~6% YoY; pipeline 33 active commercial molecules + 14 late-phase, 3 of 4 molecules added last year now in production; long-term growth guidance reaffirmed at up to 20%, EBITDA margin 28-30%; no order-book number disclosed.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Checked on</w:t>
            </w:r>
          </w:p>
        </w:tc>
        <w:tc>
          <w:tcPr>
            <w:tcW w:type="dxa" w:w="5800"/>
          </w:tcPr>
          <w:p>
            <w:r>
              <w:t xml:space="preserve">2026-09-02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Danaher's bioprocessing-orders inflection is not yet reflected in Sai's CDMO line (+6% YoY); CRO carried the quarter. Pipeline is healthy but there is no CDMO order-book or revenue inflection yet. Re-check on ~30-day cadence.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full 37-post thread spanning September 2025 to July 2026 — effectively phreakv6's extended research journal on the stock, discussed with kautuk, BuyRightSitTight and akash8844. Sentiment has been consistently and deeply bullish, grounded in granular molecule-level and export-data analysis.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phreakv6 (trusted-roster, core tier) authored roughly a third of the thread himself, with 49-190 loves per post — the deepest and most-loved single-stock coverage across the batch. His analysis tracked specific molecules (Bilastine, Treprostinil, Blujepa intermediates), FDA-approval participation and export trends. kautuk and akash8844 also posted substantively.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2026-08-27 — unseenvalue (X)</w:t>
      </w:r>
      <w:r>
        <w:rPr>
          <w:i/>
          <w:iCs/>
          <w:color w:val="666666"/>
          <w:sz w:val="18"/>
          <w:szCs w:val="18"/>
        </w:rPr>
        <w:t xml:space="preserve"> (X / @unseenvalue)</w:t>
      </w:r>
      <w:r>
        <w:rPr>
          <w:sz w:val="20"/>
          <w:szCs w:val="20"/>
        </w:rPr>
        <w:br/>
        <w:t xml:space="preserve">: '#SaiLife - Sai was my first Substack post.' Disclosed invested. CDMO 2.0 thesis.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2026-08-22 — phreakv6</w:t>
      </w:r>
      <w:r>
        <w:rPr>
          <w:i/>
          <w:iCs/>
          <w:color w:val="666666"/>
          <w:sz w:val="18"/>
          <w:szCs w:val="18"/>
        </w:rPr>
        <w:t xml:space="preserve"> (Sai Life Sciences Ltd - India's WuXi)</w:t>
      </w:r>
      <w:r>
        <w:rPr>
          <w:sz w:val="20"/>
          <w:szCs w:val="20"/>
        </w:rPr>
        <w:br/>
        <w:t xml:space="preserve">: Core holding since Sept 2025, repeatedly named as a top-3 position ("80% invested (mostly Sai, Aeroflex, Mtar)", post #211) - extensively researched CDMO/pharma-intermediates thesis; his own thread shows the deepest single-stock research effort in this batch (10+ substantive posts, 33-190 loves each).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for regulatory actions this pass; nothing surfaced in results/AGM coverage. Q1 FY27 results (Aug 2026) with investor presentation and concall; FY26 results May 2026.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high-quality CRDMO: FY26 revenue +29%, EBITDA margin 25%→30% (structural), PAT +109%, positive OCF Rs 509 Cr, low debt, ROCE ~20% and rising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China+1 structural tailwind (US pressure on WuXi) plus involvement in ~10% of 2025 FDA small-molecule approvals and &gt;90% returning-customer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Credible, on-strategy expansion — Bidar to 1,150 KL by end-FY27 (first 225 KL block commissioning Q2 FY27), peptides, formulation, ADC linker-payload with Merck and GSK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Reliable management guidance (15-20% growth, 28-30% margin), reinforced by phreakv6's core-tier, molecule-level conviction — the deepest trusted-user call in the universe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is extreme — 87x trailing P/E, ~39x EV/EBITDA, 12.9x book — pricing ~30%+ sustained EPS CAGR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Near-term growth has decelerated: Q1 FY27 revenue +12% YoY with CDMO (the higher-value segment) up only 6%; management calls it lumpiness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capex roughly doubles to Rs 1,100-1,300 Cr into 65% utilisation; free cash flow stays negative — fill risk if biotech funding / big-pharma outsourcing don't step 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concentration rising (top pharma clients 49% of revenue, from 28% in FY22); only two large-pharma integrated-model conversions expected in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~Rs 32,000 Cr market cap — a genuine large-cap, so the 10x/100x math cannot work regardless of execution quality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32,231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weak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China+1 tailwind real but competed away by industry capacity adds; large-cap (~Rs32k Cr) exempt from TAM headroom; 87x P/E over-optimistic per market_expectation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Best business quality and deepest trusted conviction in the universe, executing well — but priced for ~30%+ growth it isn't currently delivering, and far too large for the multibagger framework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Deep-dive pass 1 confirmed the quality and the management: FY26 was a strong, cash-generative year, margins improved structurally to the guided band, and the Bidar / peptide / formulation / ADC expansion is coherent and on-strategy with reliable guidance.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 also sharpened the valuation-vs-growth tension: at 87x trailing earnings the market needs ~30%+ EPS CAGR, but Q1 FY27 revenue grew only 12% (CDMO +6%) and guidance is 15-20% with margins already at target — gap_direction 'over-optimistic', a real derating risk if CDMO does not re-accelerate.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Thesis-fit stays 'neither' purely on size (~Rs 32,000 Cr large-cap; the project's large-cap exemption applies — this is not a small-cap live-inflection case).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Medium-High → Medium: the business quality, positive management assessment and absence of any red flag keep it at Medium, but an 87x multiple against decelerating near-term growth and negative FCF is a poorer risk/reward than the forum-sentiment pass implied.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Sai Life Sciences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1.5</w:t>
      </w:r>
    </w:p>
    <w:p>
      <w:pPr>
        <w:ind w:left="360"/>
      </w:pPr>
      <w:r>
        <w:t xml:space="preserve">  • Research Date: 2026-09-02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Best business quality and deepest trusted conviction in the universe, executing well — but priced for ~30%+ growth it isn't currently delivering, and far too large for the multibagger framework</w:t>
      </w:r>
    </w:p>
    <w:p/>
    <w:p>
      <w:r>
        <w:rPr>
          <w:b/>
        </w:rPr>
        <w:t>📈 Bull Case:</w:t>
      </w:r>
    </w:p>
    <w:p>
      <w:pPr>
        <w:ind w:left="360"/>
      </w:pPr>
      <w:r>
        <w:t>Genuinely high-quality CRDMO: FY26 revenue +29%, EBITDA margin 25%→30% (structural), PAT +109%, positive OCF Rs 509 Cr, low debt, ROCE ~20% and rising</w:t>
      </w:r>
    </w:p>
    <w:p>
      <w:pPr>
        <w:ind w:left="360"/>
      </w:pPr>
      <w:r>
        <w:t>Real China+1 structural tailwind (US pressure on WuXi) plus involvement in ~10% of 2025 FDA small-molecule approvals and &gt;90% returning-customer revenue</w:t>
      </w:r>
    </w:p>
    <w:p>
      <w:pPr>
        <w:ind w:left="360"/>
      </w:pPr>
      <w:r>
        <w:t>Credible, on-strategy expansion — Bidar to 1,150 KL by end-FY27 (first 225 KL block commissioning Q2 FY27), peptides, formulation, ADC linker-payload with Merck and GSK</w:t>
      </w:r>
    </w:p>
    <w:p>
      <w:pPr>
        <w:ind w:left="360"/>
      </w:pPr>
      <w:r>
        <w:t>Reliable management guidance (15-20% growth, 28-30% margin), reinforced by phreakv6's core-tier, molecule-level conviction — the deepest trusted-user call in the universe</w:t>
      </w:r>
    </w:p>
    <w:p/>
    <w:p>
      <w:r>
        <w:rPr>
          <w:b/>
        </w:rPr>
        <w:t>📉 Bear Case:</w:t>
      </w:r>
    </w:p>
    <w:p>
      <w:pPr>
        <w:ind w:left="360"/>
      </w:pPr>
      <w:r>
        <w:t>Valuation is extreme — 87x trailing P/E, ~39x EV/EBITDA, 12.9x book — pricing ~30%+ sustained EPS CAGR</w:t>
      </w:r>
    </w:p>
    <w:p>
      <w:pPr>
        <w:ind w:left="360"/>
      </w:pPr>
      <w:r>
        <w:t>Near-term growth has decelerated: Q1 FY27 revenue +12% YoY with CDMO (the higher-value segment) up only 6%; management calls it lumpiness</w:t>
      </w:r>
    </w:p>
    <w:p>
      <w:pPr>
        <w:ind w:left="360"/>
      </w:pPr>
      <w:r>
        <w:t>FY27 capex roughly doubles to Rs 1,100-1,300 Cr into 65% utilisation; free cash flow stays negative — fill risk if biotech funding / big-pharma outsourcing don't step up</w:t>
      </w:r>
    </w:p>
    <w:p>
      <w:pPr>
        <w:ind w:left="360"/>
      </w:pPr>
      <w:r>
        <w:t>Customer concentration rising (top pharma clients 49% of revenue, from 28% in FY22); only two large-pharma integrated-model conversions expected in FY27</w:t>
      </w:r>
    </w:p>
    <w:p>
      <w:pPr>
        <w:ind w:left="360"/>
      </w:pPr>
      <w:r>
        <w:t>Already ~Rs 32,000 Cr market cap — a genuine large-cap, so the 10x/100x math cannot work regardless of execution quality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2026-09-09T18:33:07.248Z</dcterms:created>
  <dcterms:modified xsi:type="dcterms:W3CDTF">2026-09-09T18:33:07.254Z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