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Sky Gold &amp; Diamonds Ltd (Sky Gold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Fast-scaling B2B jewellery manufacturer whose Q1FY27 print (revenue +78%, PAT +141%, first positive operating cash flow) starts to answer the cash-conversion doubts, though a single quarter and a 36x multiple keep it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Sky Gold is a B2B jewellery manufacturer (studded/18kt gold jewellery for retail brands) pursuing sustainable 30-35% sales growth, working toward becoming India's largest B2B jewellery manufacturer. Charges customers making charges on a percentage-of-gold-value basis (not per-gram), with 15-day repricing and MCX hedging to manage gold-price exposure. Recently acquired Ganna &amp; Gold. Shifting mix toward an 'advance gold' model that lowers inventory funding and receivable intensity.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12,114 Cr; P/E ~36x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~27% / ROE ~29% (headline); target 27%+ sustained by FY30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P&amp;L</w:t>
            </w:r>
          </w:p>
        </w:tc>
        <w:tc>
          <w:tcPr>
            <w:tcW w:type="dxa" w:w="5800"/>
          </w:tcPr>
          <w:p>
            <w:r>
              <w:t xml:space="preserve">Revenue Rs 2,013 Cr (+78% YoY), PAT Rs 104.9 Cr (+141% YoY), EBITDA margin ~7.8%, gross margin ~9.3%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working capital</w:t>
            </w:r>
          </w:p>
        </w:tc>
        <w:tc>
          <w:tcPr>
            <w:tcW w:type="dxa" w:w="5800"/>
          </w:tcPr>
          <w:p>
            <w:r>
              <w:t xml:space="preserve">Q1FY27 operating cash flow turned POSITIVE (+Rs 30 Cr) for the first time; FY25 OCF was -Rs 273 Cr. Debtor days 38 -&gt; 30-32, targeting 25-26; WC-cycle target 52-55 days by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debt ~Rs 540 Cr at Q1FY27-end; targeting net-debt-free by FY30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~Rs 8,100 Cr; PAT margin 4.5-5.25% (implies PAT ~Rs 365-425 Cr). Capacity util ~60% (1.2 t/day), sufficient to 2028; next capex Rs 80-100 Cr, 120-day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Long-term vision</w:t>
            </w:r>
          </w:p>
        </w:tc>
        <w:tc>
          <w:tcPr>
            <w:tcW w:type="dxa" w:w="5800"/>
          </w:tcPr>
          <w:p>
            <w:r>
              <w:t xml:space="preserve">Rs 18,000-19,000 Cr revenue and net-debt-free by FY30; advance-gold mix to rise (exit run-rate ~20% vs FY26 ~11-12%)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259 - 848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ROCE/ROE are strong, and the community's central concern - cash conversion - improved materially in Q1FY27: operating cash flow turned positive (+Rs 30 Cr) for the first time (FY25 OCF was -Rs 273 Cr on a Rs 434 Cr working-capital build), debtor days fell to 30-32 (from 38, targeting 25-26), and the advance-gold mix is rising toward a ~20% exit run-rate versus ~11-12% for FY26. Revenue grew 78% YoY to Rs 2,013 Cr and PAT 141% to Rs 104.9 Cr, with gross margin up to ~9.3% on advance-gold and value-added product mix. FY27 guidance is ~Rs 8,100 Cr revenue at 4.5-5.25% PAT margin. The still-open questions: it is one quarter of positive OCF, not a trend; gross debt is still ~Rs 540 Cr; EBITDA margin is thin at ~7.8% so the model is volume- and mix-dependent; and the stock trades at ~36x. The Feb-2026 receivables concern (&gt;Rs 600 Cr, a disputed Gensol comparison) is being addressed by the improving debtor cycle but not fully retired. Promoter holding 51.74% with zero pledge.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Sky Gold Q1 FY27 earnings-call highlights and result slides (Yahoo Finance, GuruFocus/Investing.com, TradingView, multibagg.ai)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press coverage (Heera Zhaveraat, Whalesbook, InvestyWise, EquityBulls)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 and Q3FY26 coverage (moneymuscle.in, multibagg.ai, marketsmojo)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/ debtor-day and advance-gold-model commentary (tradejini, Alpha Spread Q1FY26 call)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-Rs 273 Cr, driven by a ~Rs 434 Cr working-capital build - the origin of the cash-conversion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ROCE ~27% / ROE ~29%; management targets 27%+ ROCE sustained through 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51.74% with zero pledge; Jun-2025 ~3.5% stake sale was via warrant conversion to institutional/PE investors, partly re-bought by mutual funds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Advance-gold model (customer supplies/finances the gold) lowers inventory funding and receivable intensity; FY26 mix ~11-12%, exiting near 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Ganna &amp; Gold acquisition increased share count (explained an apparent shareholding-% dip flagged in the forum as a false alarm)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~1.2 t/day at ~60% utilisation - headroom to ~2028 before the next Rs 80-100 Cr capex (120-day build)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Q1FY26: debtor days improving (38 -&gt; 30-32); seasonally lean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Q3FY26: PAT +~120% YoY, but debt rising - 'profit surge masks debt concerns'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Q4FY26 / FY26: profit roughly doubled (+102%); strong FY27 guidance issued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Rs 2,013 Cr (+78% YoY), PAT Rs 104.9 Cr (+141% YoY), EBITDA margin ~7.8%, gross margin ~9.3%, operating cash flow positive +Rs 30 Cr (first time), gross debt ~Rs 540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 (Aug 2026): record quarter, first positive operating cash flow, margins expanded on advance-gold and VAP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maintained at ~Rs 8,100 Cr; PAT margin 4.5-5.25%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vision reiterated: Rs 18,000-19,000 Cr revenue and net-debt-free by 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else clearly material (no fresh promoter stake sale, no rating action surfaced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Q1FY27 (+Rs 30 Cr) - the single biggest bear point is now improving, not just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down to 30-32 (from 38), targeting 25-26; advance-gold mix exiting near 20% vs FY26 ~11-12%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up to ~9.3% on mix; EBITDA margin still thin at ~7.8%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PAT implied at Rs ~365-425 Cr on 4.5-5.25% margin guidance against ~Rs 8,100 Cr revenue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operating cash flow stay positive across the next 2-3 quarters, or was Q1FY27 seasonally helped?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gross debt (~Rs 540 Cr) actually decline toward the net-debt-free-by-FY30 target?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 hold or improve past ~8% as scale builds, or is the model structurally thin-margin and WC-fragile?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&gt;Rs 600 Cr receivables base fully clean - the Gensol comparison was disputed but never independently closed out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Q1FY27 delivered the community's own checklist (PAT &gt;Rs 100 Cr, CFO positive, advance-gold mix rising), materially improving the cash-conversion concern that had capped the name. Kept at Medium because it is one quarter, EBITDA margin is thin, gross debt is still ~Rs 540 Cr, the multiple is ~36x and no trusted user has disclosed a position size.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~Rs 8,100 Cr at 4.5-5.25% PAT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8,100 Cr revenue; PAT ~Rs 365-425 Cr implied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positive operating cash flow and reduce debt toward net-debt-free by FY30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OCF +Rs 30 Cr; gross debt ~Rs 540 Cr; WC-cycle target 52-55 days by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Improve gross/EBITDA margin via advance-gold and value-added-product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gross margin ~9.3%, EBITDA ~7.8%; advance-gold exit run-rate ~20%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capex only when utilisation nears ceiling (~2028)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80-100 Cr, 120-day build; current util ~60% of 1.2 t/day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retail-brand orders + exports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gold throughput (volume)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advance-gold / VAP mix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~9-10%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thin fixed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~8%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 release (debtor days down)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positive operating cash flow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debt reduction -&gt; 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release (debtor days down) / advance-gold adoption.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thin fixed-cost base, so volume growth and a small gross-margin gain drop through (Q1FY27 PAT +141% on revenue +78%)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retail-brand orders + exports; gold throughput (volume) growth; advance-gold / VAP mix up; gross margin ~9-10%; working-capital release (debtor days down); positive operating cash flow. Still assumed: operating leverage on thin fixed base; EBITDA ~8%; debt reduction -&gt; PAT/FCF.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36x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needs roughly 30-35% EPS CAGR FY26-28 against a ~25x exit multiple to be fair; FY27 guidance (~Rs 8,100 Cr revenue, PAT Rs ~365-425 Cr) roughly delivers that pace, so the base case is close to 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8,000-8,200 Cr, PAT ~Rs 380-420 Cr, operating cash flow positive for the full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10,500-11,500 Cr if 30-35% growth holds; PAT ~Rs 520-620 Cr; debt starting to fall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is already paying ~36x for the growth; the upside optionality is a faster-than-guided margin/cash-conversion improvement from advance-gold, which is not yet a proven trend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second and third consecutive quarter of positive operating cash flow with falling debt and advance-gold mix at/above 20%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formalisation and outsourced manufacturing of branded gold jewellery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 B2B contract manufacturer to organised jewellery retailers; asset-light making-charge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working-capital funding (gold inventory + receivables) - being eased by the advance-gold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Rajesh Exports, Kalyan Jewellers (in-house mfg), Titan (Caratlane/in-house), Uni Design Jewellery / RBZ Jewellers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retailers increasingly outsource manufacturing to a few scaled players; SkyGold is among the largest, but it is a price-taker on making charges with thin margins - scale and WC discipline are the edge, not pricing power.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volume/scale operating leverage on a thin fixed base; advance-gold and value-added-product mix lifting gross margin; MCX hedging + 15-day repricing removing most gold-price P&amp;L noise.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~7.8% and gross margin ~9.3% are near the low end for the model, not a peak; the risk is the opposite - that margins stay structurally thin and WC-sensitive rather than expanding as guided.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(approx, oldest-&gt;newest): mid-2025 standalone growth decelerated with 3 quarters of flat gold volumes; FY26 PAT +102%; Q3FY26 PAT +~120%; Q1FY27 revenue +78%, PAT +141%. Recent trajectory is re-accelerating on exports and advance-gold.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trailing needs ~30-35% EPS CAGR FY26-28 at a ~25x exit; the guided ~Rs 8,100 Cr FY27 revenue and 4.5-5.25% PAT margin roughly support it, leaving little valuation cushion if growth slips.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into capacity and working capital at high headline ROCE (~27%); capex staged and modest (Rs 80-100 Cr next tranche); Ganna &amp; Gold bolt-on acquisition; funded growth partly via a 2025 preferential warrant issue rather than pure internal accrual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mix from plain gold to studded/18kt and value-added products, and from domestic to exports; advance-gold model is a genuine business-model upgrade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FY23-FY25 verifiable from filings, roughly 1 year cleared both revenue growth &gt;=10% and ROCE &gt;=15% cleanly - FY25 ROCE was strong on headline but OCF was -Rs 273 Cr, so earnings quality that year is questionable. The business only recently reached the scale where per-year screens are meaningful; treat with caution.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178 available posts (of 218 total) spanning Jun 2025 to Aug 2026. A sharp Jun 2025 episode - promoters sold ~3.5% stake to institutional/PE investors via warrant conversion, triggering a 5% lower-circuit move - was the dominant early theme; the community was split between viewing it as routine promoter monetization after two decades of no stake sales (partly corroborated by MF buying the same stake) versus a genuine conviction concern, compounded by a poorly-managed subsequent concall (communication/English-language issues cited by multiple posters). By Jul-Aug 2025, standalone (vs consolidated) revenue growth deceleration and flat gold volumes for 3 quarters added further caution, though one poster noted Q4/Q1 are seasonally lean quarters. From Feb 2026 the thread's central concern became working-capital/receivables quality, with the Gensol-comparison exchange described above. The most recent posts (Aug 2026) are cautiously constructive: a detailed Q1 FY27 review sets explicit conditions (PAT &gt;Rs 100 Cr, CFO positive, Advance Gold 18-20% of mix, declining debt) under which the stock "starts looking increasingly attractive," without yet confirming those conditions are met.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Vansh_Dhelia (trusted) called the Jun 2025 promoter-selling selloff "Mr. Market being a sad depressed Maniac" and stated underlying business economics and growth prospects remained fully intact - an explicit bullish read on the dip, though not phrased as a portfolio-weight disclosure. Ghonarbochon (trusted) engaged substantively and skeptically on the making-charge/margin-structure mechanics (Aug 2025), a technical clarification rather than a conviction call. Mudit.Kushalvardhan (trusted) pushed back on an unrelated income-tax-crackdown scare as inapplicable to Sky Gold. vikasbargale (trusted) shared informational videos twice, explicitly noting no position both times. Prabhat_Mohanty (trusted) drew a cautionary lesson from the episode about being wary of stock/sector hype. No trusted user made an explicit conviction/position-size disclosure in favor of the name (contrast: a non-trusted user, Ballaji_Vijayan, did disclose buying 2% of portfolio, expecting to raise to 5%, in Aug 2025).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2025-06-19 — Vansh_Dhelia</w:t>
      </w:r>
      <w:r>
        <w:rPr>
          <w:i/>
          <w:iCs/>
          <w:color w:val="666666"/>
          <w:sz w:val="18"/>
          <w:szCs w:val="18"/>
        </w:rPr>
        <w:t xml:space="preserve"> (Sky Gold Ltd)</w:t>
      </w:r>
      <w:r>
        <w:rPr>
          <w:sz w:val="20"/>
          <w:szCs w:val="20"/>
        </w:rPr>
        <w:br/>
        <w:t xml:space="preserve">: Called the promoter-selling selloff a buying opportunity; underlying business economics and growth prospects intact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Jun 2025 promoter stake sale (~3.5%, via warrant conversion to preferential/institutional investors) triggered a lower-circuit move; company acquired Ganna &amp; Gold (share-count increase explains an apparent shareholding % decline flagged by one poster as a false alarm). Q1FY27 (Aug 2026): revenue Rs 2,013 Cr, PAT Rs 104.9 Cr, first positive operating cash flow.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delivered on the community's own checklist: PAT &gt;Rs 100 Cr, operating cash flow positive for the first time, advance-gold mix rising toward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specific growth targets (~Rs 8,100 Cr FY27 revenue, 30-35% sustainable growth) reiterated across concalls without further equity dilution; capacity at only ~60% util, sufficient to 2028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Advance-gold model structurally lowers inventory funding and receivable intensity - the mechanism that fixes the cash-conversion problem, and it is visibly ramping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explicitly called the promoter-selling episode a buying opportunity with business economics intact; promoter holding 51.74% with zero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MCX hedging and 15-day repricing genuinely mitigate gold-price volatility in the making-charge model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quarter of positive operating cash flow is not a trend; FY25 OCF was -Rs 273 Cr and gross debt is still ~Rs 540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is thin (~7.8%) - the model depends on volume, mix and working-capital discipline all going right simultaneously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Feb-2026 receivables concern (&gt;Rs 600 Cr, a disputed Gensol comparison) is improving but not fully retired; quality-of-earnings still warrants quarter-by-quarter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trades at ~36x earnings, pricing in continued flawless 30%+ growth and the cash-conversion turn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Poorly-managed concalls around the 2025 promoter-selling episode dented confidence in IR discipline; no trusted user has disclosed a position size in favour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12,114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- outsourced jewellery manufacturing is a real formalisation trend but SkyGold is a thin-margin price-taker within it; tam yes - Rs ~8,100 Cr FY27 revenue guided rising to Rs 18,000-19,000 Cr by FY30, mcap Rs ~12,100 Cr; moat weak - scale and WC discipline, no pricing power; valuation weak - ~36x already prices the guided growth. Score 2.5. thesis_fit kept 10x-in-2-3-years only under phreak's un-ignorable-growth carve-out (revenue +78%, PAT +141% YoY), conviction capped at 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B2B jewellery scale-up whose Q1FY27 print starts to close the cash-conversion gap the community had flagged, still to be confirmed over more quarters and against a rich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hit the community's stated bar (PAT &gt;Rs 100 Cr, CFO positive, advance-gold mix rising) - the single biggest bear point (OCF-negative) is now improving, not just promised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weak, tam yes, moat weak, valuation weak) is below the 3.0 line, but the growth is un-ignorable (revenue +78%, PAT +141% YoY, guided ~Rs 8,100 Cr FY27) - phreak's growth carve-out - so 10x-in-2-3-years is allowed with conviction capped at Medium and an 'unconfirmed'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at Medium, not higher: one quarter of positive OCF, thin ~7.8% EBITDA margin, ~Rs 540 Cr gross debt, ~36x multiple and no trusted position-size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promoter holding 51.74% with nil pledge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Sky Gold &amp; Diamonds Ltd (Sky Gold Ltd)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 B2B jewellery scale-up whose Q1FY27 print starts to close the cash-conversion gap the community had flagged, still to be confirmed over more quarters and against a rich multiple</w:t>
      </w:r>
    </w:p>
    <w:p/>
    <w:p>
      <w:r>
        <w:rPr>
          <w:b/>
        </w:rPr>
        <w:t>📈 Bull Case:</w:t>
      </w:r>
    </w:p>
    <w:p>
      <w:pPr>
        <w:ind w:left="360"/>
      </w:pPr>
      <w:r>
        <w:t>Q1FY27 delivered on the community's own checklist: PAT &gt;Rs 100 Cr, operating cash flow positive for the first time, advance-gold mix rising toward ~20%</w:t>
      </w:r>
    </w:p>
    <w:p>
      <w:pPr>
        <w:ind w:left="360"/>
      </w:pPr>
      <w:r>
        <w:t>Real, specific growth targets (~Rs 8,100 Cr FY27 revenue, 30-35% sustainable growth) reiterated across concalls without further equity dilution; capacity at only ~60% util, sufficient to 2028</w:t>
      </w:r>
    </w:p>
    <w:p>
      <w:pPr>
        <w:ind w:left="360"/>
      </w:pPr>
      <w:r>
        <w:t>Advance-gold model structurally lowers inventory funding and receivable intensity - the mechanism that fixes the cash-conversion problem, and it is visibly ramping</w:t>
      </w:r>
    </w:p>
    <w:p>
      <w:pPr>
        <w:ind w:left="360"/>
      </w:pPr>
      <w:r>
        <w:t>A trusted user explicitly called the promoter-selling episode a buying opportunity with business economics intact; promoter holding 51.74% with zero pledge</w:t>
      </w:r>
    </w:p>
    <w:p>
      <w:pPr>
        <w:ind w:left="360"/>
      </w:pPr>
      <w:r>
        <w:t>MCX hedging and 15-day repricing genuinely mitigate gold-price volatility in the making-charge model</w:t>
      </w:r>
    </w:p>
    <w:p/>
    <w:p>
      <w:r>
        <w:rPr>
          <w:b/>
        </w:rPr>
        <w:t>📉 Bear Case:</w:t>
      </w:r>
    </w:p>
    <w:p>
      <w:pPr>
        <w:ind w:left="360"/>
      </w:pPr>
      <w:r>
        <w:t>One quarter of positive operating cash flow is not a trend; FY25 OCF was -Rs 273 Cr and gross debt is still ~Rs 540 Cr</w:t>
      </w:r>
    </w:p>
    <w:p>
      <w:pPr>
        <w:ind w:left="360"/>
      </w:pPr>
      <w:r>
        <w:t>EBITDA margin is thin (~7.8%) - the model depends on volume, mix and working-capital discipline all going right simultaneously</w:t>
      </w:r>
    </w:p>
    <w:p>
      <w:pPr>
        <w:ind w:left="360"/>
      </w:pPr>
      <w:r>
        <w:t>The Feb-2026 receivables concern (&gt;Rs 600 Cr, a disputed Gensol comparison) is improving but not fully retired; quality-of-earnings still warrants quarter-by-quarter tracking</w:t>
      </w:r>
    </w:p>
    <w:p>
      <w:pPr>
        <w:ind w:left="360"/>
      </w:pPr>
      <w:r>
        <w:t>Stock trades at ~36x earnings, pricing in continued flawless 30%+ growth and the cash-conversion turn holding</w:t>
      </w:r>
    </w:p>
    <w:p>
      <w:pPr>
        <w:ind w:left="360"/>
      </w:pPr>
      <w:r>
        <w:t>Poorly-managed concalls around the 2025 promoter-selling episode dented confidence in IR discipline; no trusted user has disclosed a position size in favour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2026-09-08T14:17:19.177Z</dcterms:created>
  <dcterms:modified xsi:type="dcterms:W3CDTF">2026-09-08T14:17:19.184Z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