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South West Pinnacle Exploration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Cheap, fast-growing coal/mineral drilling-and-exploration contractor (NSE: SOUTHWEST) riding India's mining-capex and critical-minerals-exploration push - record order book, net cash, ~17.5x P/E against 35% revenue growth and 101% profit growth, entering gold exploration and a self-funded Rs 400 Cr Jharkhand coal-block capex plan.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State.json name 'Southwest Pinnacle Exports' does not match any listed entity exactly; resolved with high confidence to South West Pinnacle Exploration Ltd (NSE: SOUTHWEST, BSE: 543986) - the name is otherwise unique in the market and 'Exports' vs 'Exploration' reads as an X-source typo/mis-transcription, not a different company. Provides end-to-end drilling and exploration services (coal, ferrous, non-ferrous, atomic, base-metal) to PSU miners (Hindustan Zinc, NALCO, CMPDI, coal blocks) and is now diversifying into gold exploration and RC drilling, plus developing its own Jharkhand coal block.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700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213; range Rs 121-275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~19.2%; ROE ~16.5% (3-yr avg ROE 8.6% - recent years much stronger than the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~16.5% vs industry ~11.4%; FY26 revenue Rs 243 Cr, +35%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FY26 net profit Rs 33 Cr, +101%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(~Rs 41 Cr net cash); zero net debt reported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~17.5x, P/B ~2.8x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capex</w:t>
            </w:r>
          </w:p>
        </w:tc>
        <w:tc>
          <w:tcPr>
            <w:tcW w:type="dxa" w:w="5800"/>
          </w:tcPr>
          <w:p>
            <w:r>
              <w:t xml:space="preserve">Order book ~Rs 252-581 Cr (varies by disclosure date) incl. a &gt;Rs 300 Cr Hindustan Zinc order; ~Rs 400 Cr self-funded Jharkhand coal-block capex plan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small-cap drilling/exploration contractor compounding off a low base: FY26 revenue grew 35% to Rs 243 Cr and net profit more than doubled (+101%) to Rs 33 Cr, funded from a net-cash balance sheet. The ~17.5x trailing P/E is not demanding for that growth rate. The company is broadening beyond its core coal/mineral drilling base into gold exploration and RC drilling (three new orders, ~Rs 21.5-22.7 Cr) and is developing its own Jharkhand coal block (~Rs 400 Cr capex, mostly internal accruals + bank support + offtake agreements) - a genuine second growth leg rather than pure order-book churn. Working-capital risk is real: debtor days are high (~155 days), typical of PSU-client contracting, and the business is order-book-lumpy with limited structural moat beyond client relationships and rig fleet.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thesis rests on fundamentals/valuation, not chart position; stock is well off its 52-week high of Rs 275 at ~Rs 213.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forum read performed this pass (fast-triage budget) - a live ValuePickr thread was resolved (topic_id 176195, 'South West Pinnacle Exploration', 48 posts, most recently bumped 2026-09-14) but not read post-by-post. Flagging for a future deep-dive rather than reading now.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- thread exists and is active (last post 2026-09-14) but content not reviewed.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triggers found. Minor governance note: promoters (Vikas Jain, Piyush Jain) sold ~13.86 lakh shares via open market, trimming holding from 65.94% to 61.70%, and had to file a revised SAST disclosure after BSE flagged an unclear transaction-date breakdown - a paperwork correction, not a fraud finding, but worth monitoring for further promoter selling.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the growth: ~17.5x P/E against 35% revenue growth and 101% profit growth, net cash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tailwind: India's push on domestic coal-block auctions and critical-minerals exploration is expanding the addressable drilling-services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Diversifying beyond core business into gold exploration/RC drilling and its own coal-block development (Rs 400 Cr capex, largely self-funded) - a real second growth leg, not just order roll-forward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Record/expanding order book with marquee PSU clients (Hindustan Zinc &gt;Rs 300 Cr single order, NALCO, CMPDI)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(~155) - PSU-client working-capital drag that can strain a small balance sheet in a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structural moat - competitive-bid drilling/exploration services business, not a differentiated-technology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stake has been gradually trimmed (65.94% -&gt; 61.70%) via open-market sales, with one disclosure needing BSE-flagged correction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identity carries residual naming uncertainty (state.json says 'Exports', confirmed listed entity is 'Exploration') - re-verify before any capital-allocation decision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Coal/critical-minerals exploration capex cycle is a real tailwind; TAM expanding via gold exploration and own coal-block development; moat is weak (competitive-bid drilling services, high debtor days); valuation is cheap (~17.5x P/E) for the growth delivered (revenue +35%, profit +101%).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(~17.5x P/E), net-cash, fast-compounding coal/mineral drilling contractor with a genuine second growth leg (gold exploration, own coal-block capex) - four_box score 3.5 permits and, given the growth math (35% revenue growth, 101% profit growth), supports a 10x-in-2-3-years label. Conviction Medium given execution/working-capital risk and unresolved entity-name discrepancy.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3.5 (tailwind yes - coal/critical-minerals exploration capex cycle; tam yes - expanding into gold exploration and own coal-block development; moat weak - competitive-bid services business; valuation yes - ~17.5x P/E cheap for the growth rate).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permits a 10x-in-2-3-years label; growth math (revenue +35%, profit +101%, ROCE ~19%, net cash) genuinely supports it, consistent with prior small-cap batches (eppelton, rappid-valves, garuda-construction) rather than a reflexive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match is high-confidence but not exact-name: state.json 'Southwest Pinnacle Exports' vs listed 'South West Pinnacle Exploration Ltd' (SOUTHWEST) - no other listed entity with a similar name exists, so treated as the same company (X-source naming variance), but flagged for anyone patching state.json.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forum thread resolved (topic_id 176195) but not deep-read this pass - a candidate for the next deep-dive rotation given the applied thesis label.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South West Pinnacle Exploration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 order-book and operating-leverage inflection on a real policy tailwind, tempered by an unresolved accounting question and a tight near-term cash position</w:t>
      </w:r>
    </w:p>
    <w:p/>
    <w:p>
      <w:r>
        <w:rPr>
          <w:b/>
        </w:rPr>
        <w:t>📈 Bull Case:</w:t>
      </w:r>
    </w:p>
    <w:p>
      <w:pPr>
        <w:ind w:left="360"/>
      </w:pPr>
      <w:r>
        <w:t>Order book at an all-time high (Rs 761 Cr) with rigs fully deployed and demand strong enough that the company is hiring/subcontracting 10+ extra rigs</w:t>
      </w:r>
    </w:p>
    <w:p>
      <w:pPr>
        <w:ind w:left="360"/>
      </w:pPr>
      <w:r>
        <w:t>Real operating-leverage story: once rigs are fully depreciated, incremental revenue drops largely to the bottom line</w:t>
      </w:r>
    </w:p>
    <w:p>
      <w:pPr>
        <w:ind w:left="360"/>
      </w:pPr>
      <w:r>
        <w:t>Structural policy tailwind from India's accelerating push for domestic energy (oil, gas, coal) self-reliance, reinforced by geopolitical triggers referenced in the thread</w:t>
      </w:r>
    </w:p>
    <w:p>
      <w:pPr>
        <w:ind w:left="360"/>
      </w:pPr>
      <w:r>
        <w:t>Shifting client mix toward private clients (77:23 private:government) should improve cash collection cycles versus a historically government-heavy book</w:t>
      </w:r>
    </w:p>
    <w:p>
      <w:pPr>
        <w:ind w:left="360"/>
      </w:pPr>
      <w:r>
        <w:t>Small market cap (~Rs 771 Cr) leaves genuine room for a 10x case if the order-book momentum and margin expansion continue</w:t>
      </w:r>
    </w:p>
    <w:p/>
    <w:p>
      <w:r>
        <w:rPr>
          <w:b/>
        </w:rPr>
        <w:t>📉 Bear Case:</w:t>
      </w:r>
    </w:p>
    <w:p>
      <w:pPr>
        <w:ind w:left="360"/>
      </w:pPr>
      <w:r>
        <w:t>A trusted user (Chandragupta) raised a specific, unexplained accounting question in late 2025 - an undisclosed coal-trading business exit alongside a disproportionate increase in Other Operating Expense - that does not appear to have been directly and explicitly closed out later in the thread</w:t>
      </w:r>
    </w:p>
    <w:p>
      <w:pPr>
        <w:ind w:left="360"/>
      </w:pPr>
      <w:r>
        <w:t>Cash/capex funding flagged as 'really tight' in the most recent (Aug 2026) community post - the rig-fleet expansion and JV advancement both require capital that may be constrained even as the order book grows</w:t>
      </w:r>
    </w:p>
    <w:p>
      <w:pPr>
        <w:ind w:left="360"/>
      </w:pPr>
      <w:r>
        <w:t>Trailing ROE (11.2%) is modest and has not yet caught up with the current order-book strength - the operating-leverage thesis is still largely prospective rather than already showing up fully in reported returns</w:t>
      </w:r>
    </w:p>
    <w:p>
      <w:pPr>
        <w:ind w:left="360"/>
      </w:pPr>
      <w:r>
        <w:t>Government-linked exploration/coal-policy work can be lumpy and politically/regulatory-cycle dependent even as private-client mix grows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2026-09-15T15:10:49.240Z</dcterms:created>
  <dcterms:modified xsi:type="dcterms:W3CDTF">2026-09-15T15:10:49.243Z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