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Steelcast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high-integrity steel-caster with an AAR-certified US-railroad-casting capability (side frames/bolsters) and a genuine China+1 tailwind, approved vendor to Caterpillar and Komatsu at ~50-55% utilisation - fairly valued, hit by a US-tariff demand speed-breaker, and carrying a real but still-unapproved railroad-component upside NOT yet in guidance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Bhavnagar-based maker of high-integrity steel and alloy-steel castings (2.5 kg to 2.5 t, expanding to 6 t), 29,000 TPA across 4 plants using both sand and shell moulding. Class-A Foundry Certified by Indian Railways (RDSO) and AAR (Association of American Railroads) M1003-accredited for manufacturing side frames &amp; bolsters for the American railroad freight/locomotive industry. End markets: mining, earth-moving, railroad (US), locomotives, cement, steel, defence (de-prioritised - bidding seen as too onerous). ~60-62% export revenue; captive solar/hybrid power. Tamboli family, promoter ~45% (stable Sep 2023-Jun 2026, no pledge/encumbrance).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3,290 Cr (price ~Rs 325)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Rs 423.17 Cr (+13.33% YoY) / Rs 86.86 Cr (+20.31% YoY) - beat the tariff-revised-down ~12% growth guide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24% (26% 3-yr avg); ROCE 32.3% - almost debt-free, Rs 114 Cr cash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Capacity utilisation</w:t>
            </w:r>
          </w:p>
        </w:tc>
        <w:tc>
          <w:tcPr>
            <w:tcW w:type="dxa" w:w="5800"/>
          </w:tcPr>
          <w:p>
            <w:r>
              <w:t xml:space="preserve">~50-55% (target 90% by FY28-29)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FY26 30.64% (+104bps YoY); Q1 FY27 28.23% - structural, aided by captive power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Mgmt guidance</w:t>
            </w:r>
          </w:p>
        </w:tc>
        <w:tc>
          <w:tcPr>
            <w:tcW w:type="dxa" w:w="5800"/>
          </w:tcPr>
          <w:p>
            <w:r>
              <w:t xml:space="preserve">28-29% OPM with ~20% revenue CAGR for 3 years; PAT target &gt;Rs 100 Cr FY27 - guidance explicitly EXCLUDES any railroad-component upside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~8.3x book, ~36.3x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+17% YoY (Rs 124.82 Cr), PAT +19.26% (Rs 23.71 Cr); exports 62% of sales (up from 54% Q1 FY26)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structurally attractive B2B caster: AAR M1003-accredited for US railroad side-frame/bolster castings, approved vendor to Caterpillar and Komatsu (one customer ~30-32% of revenue), ~25% cost advantage vs global peers (and specifically 5-13% cheaper than Chinese suppliers on three key US product categories), and a rare sand+shell moulding capability. Operating leverage is the core story - utilisation is only ~50-55%, so a move toward 90% plus a newly board-approved Rs 120 Cr greenfield expansion (Q1 FY27) plus a 2.4 MW hybrid power project (commissioning ~mid-2026, ~Rs 3.5-4 Cr/yr savings) give a multi-year runway at 28-30% margins. FY26 delivered Rs 423.17 Cr revenue (+13.33%) and Rs 86.86 Cr PAT (+20.31%), beating the tariff-revised-down ~12% growth guide (management had cut FY26 guidance from 18-20% to ~12% mid-year on US-tariff-driven demand softness); Q1 FY27 continued the recovery (+17% revenue, +19.26% PAT, exports up to 62% of sales). Tariffs are structured ex-works (customers bear the direct cost), so the mechanism is demand softness at the customer end, not margin compression at Steelcast - a real but non-structural drag. IMPORTANT CORRECTION this pass: the prior write-up's '~75-80% of US railroad castings' claim appears to have conflated Steelcast's existing AAR-certified side-frame/bolster capability with a SEPARATE, still-unapproved railroad component - management's own Q1 FY26 concall stated 'ongoing challenges in getting a railroad component approved, which has delayed growth in this segment' (85%+ estimated success probability, delayed by field-trial product-life issues), and explicitly guided FY26/27 growth EXCLUDING any railroad-segment contribution. This is a real, probable, currently-unpriced catalyst if it clears - not an already-realised 75-80% share.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2026-09-14.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concall highlights (GuruFocus/investing.com, scanx.trade press releases)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results (Whalesbook, scanx.trade)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concall (GuruFocus highlights) - source of the railroad-component approval detail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Perivis Q2 FY26 earnings-call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(valuation, ROCE/ROE, promoter shareholding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SAST Regulation 31(4) promoter-encumbrance filing (April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423.17 Cr (+13.33% YoY), PAT Rs 86.86 Cr (+20.31%), EBITDA Rs 129.64 Cr (+17.3%, margin 30.64%, +104bps) - beat the tariff-revised-down ~12% growth guide (cut mid-year from an original 18-20%).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45% from Sep 2023 through Jun 2026, confirmed no new encumbrances in FY26 via an April 2026 SAST filing - clean governance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Board approved a Rs 120 Cr greenfield expansion in Q1 FY27 - a materially firmer commitment than the prior pass's 'statement of intent, 2+ years out' framing.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2.4 MW hybrid captive-power project commissioning ~mid-2026, ~Rs 3.5-4 Cr/yr savings - supports the structural (not cyclical) margin_driver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with Rs 114 Cr cash, funding capex from internal accruals.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Revenue: FY26 +13.33% full year (tariff-affected, beat the revised-down guide) -&gt; Q1 FY27 +17% YoY (Rs 124.82 Cr) - recovery underway.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PAT: FY26 +20.31% (Rs 86.86 Cr) -&gt; Q1 FY27 +19.26% (Rs 23.71 Cr) - growing ahead of revenue both periods, consistent with operating leverage.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margin: FY26 30.64% (+104bps YoY) -&gt; Q1 FY27 28.23% - both above or near the 28-29% guided band.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Exports: 54% of sales Q1 FY26 -&gt; 62% of sales Q1 FY27 - export mix recovering/improving through the tariff period, not deteriorating.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120 Cr greenfield expansion board-approved (Q1 FY27 / Aug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2.4 MW hybrid power project targeted for commissioning by mid-2026.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45% first interim dividend declared for FY27 (record date Aug 7,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SAST Regulation 31(4) filing (April 2026) confirming no new promoter share encumbrances in FY26.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MD re-appointed at the 55th AGM alongside final-dividend approval.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CORRECTION: the prior write-up's '~75-80% of US railroad castings' claim conflates Steelcast's existing AAR M1003 side-frame/bolster certification with a SEPARATE, still-unapproved railroad component. Management's own Q1 FY26 concall described 'ongoing challenges in getting a railroad component approved, which has delayed growth in this segment,' with 85%+ estimated success probability, delayed by field-trial product-life issues, and FY26/27 growth guidance EXPLICITLY EXCLUDES any railroad-segment contribution.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reframes the railroad opportunity as real, probable, and currently unpriced upside rather than an already-banked 75-80% share - the moat case still holds on Cat/Komatsu approvals, cost advantage and sand+shell rarity, independent of this correction.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delivery beat the tariff-revised-down guidance (13.33% vs ~12% guided), and Q1 FY27 shows exports recovering to 62% of sales (from 54%) even through the tariff period.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120 Cr greenfield expansion is now board-approved (Q1 FY27), a firmer commitment than the prior pass's characterisation of a distant 'statement of intent'.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Tariff mechanism clarified: sales are ex-works, so customers (not Steelcast) bear the direct tariff cost - the drag is customer-side demand softness, not margin compression at Steelcast.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current status and expected resolution date of the pending railroad-component approval - management stated 85%+ confidence but the timeline has already slipped once; no firm date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original '75-80% market share' figure has ANY basis in a narrower existing product category, or was a pure misread of the pending-approval commentary - not fully resolved, treated here as unconfirmed and de-emphasised.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not assessed this pass - no disclosures surfaced either way; verify in the FY26 annual report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FCF conversion (35%, carried over from the prior pass) not independently re-sourced this pass - flagged for a fresh cash-flow-statement check next time given the large capex program now underway.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This pass's main finding is a correction (the '75-80% US railroad share' claim overstates an existing position that is actually a separate, still-unapproved component) rather than a deterioration - the core moat (Cat/Komatsu approvals, AAR-certified side-frame/bolster capability, cost edge) holds independent of it, FY26 delivery beat the tariff-cut guide, and the Rs 120 Cr greenfield expansion is now firmly board-approved. Conviction reaffirmed rather than downgraded, with the railroad component reframed as real unpriced optionality rather than a banked win.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28-29% OPM with ~20% revenue CAGR maintained for 3 years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delivered 30.64% EBITDA margin (+104bps) on 13.33% revenue growth, beating the tariff-revised-down ~12% guide; Q1 FY27 continued at 28.23% margin, +17% revenue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120 Cr greenfield expansion board-approved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Approved Q1 FY27 (Aug 2026); alongside a 2.4 MW hybrid power project (~Rs 3.5-4 Cr/yr savings) commissioning ~mid-2026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railroad-casting component pending approval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85%+ success probability per management; delayed by product-life issues in field trials; FY26/FY27 growth guidance explicitly EXCLUDES this segment's potential contribution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 target &gt;Rs 100 Cr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vs Rs 86.86 Cr FY26 (~+15% growth needed)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Customer approvals &amp; moat (Cat/Komatsu, AAR M1003 side-frame/bolster certification, cost edge)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Utilisation ramp (50-55% toward 90%) + potential new railroad-component approval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(~20% CAGR guided, ex-railroad-upside)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captive power + scale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28-30%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(&gt;Rs 100 Cr FY27 target)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 railroad-component approval (85%+ probability per management, delayed by field-trial issues) - the one identified single point of failure for the upside case, though the base case doesn't depend on it.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margin already running ahead of guide (30.64% FY26 vs 28-29% guided) even before the Rs 120 Cr greenfield expansion or the railroad approval land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Customer approvals &amp; moat; Revenue growth (ex-railroad-upside); Operating leverage on captive power + scale; EBITDA margin. Still assumed: Utilisation ramp toward 90% + potential railroad-component approval; PAT growth to &gt;Rs 100 Cr FY27.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325 · 36.3x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~36x trailing earnings for a high-margin cyclical caster; against a ~20-22x through-cycle exit this needs ~20-25% EPS CAGR for 3-4 years, which the utilisation ramp (50-55% toward 90%) plus ~20% revenue CAGR and 28-29% OPM can deliver if the tariff-driven demand drag keeps clearing - BEFORE any contribution from the still-unapproved railroad component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+17-20% (Q1 FY27 already +17%) as tariff-driven demand softness clears and utilisation rises; OPM ~28-29%; PAT toward the &gt;Rs 100 Cr target (+~15% over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further operating-leverage-led growth toward 90% utilisation plus the Rs 120 Cr greenfield expansion and 6-ton casting-weight extension; a cleared railroad-component approval would be a genuine incremental leg not currently in guidance; base case remains ~2-3x total equity return over 3-4 years, not a 10x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new_business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China+1 reshoring and operating-leverage runway are real but ~36x P/E and ~8.3x book after a large one-year run already embed the guided utilisation ramp and margin hold; the still-unapproved railroad-component opportunity (85%+ success probability per management) is explicitly excluded from guidance and so represents a genuine, if uncertain, unpriced upside leg rather than a pure timing gap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New railroad-casting-component approval decision (currently in field trials, management ~85%+ confidence) - a real, currently-excluded-from-guidance upside catalyst</w:t>
      </w:r>
      <w:r>
        <w:rPr>
          <w:color w:val="666666"/>
          <w:sz w:val="18"/>
          <w:szCs w:val="18"/>
        </w:rPr>
        <w:t xml:space="preserve"> (window ~9M from 2026-09-14;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Forgings / castings / fasteners / cap-good exporters to US (reshoring, Europe deindustrialisation)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high-integrity steel &amp; alloy-steel caster (2.5 kg-2.5 t, expanding to 6 t); AAR M1003-certified for US railroad side-frame/bolster castings (a separate, additional railroad component remains unapproved); approved vendor to Caterpillar/Komatsu; ~60-62% export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qualified high-integrity casting capacity for mining/railroad OEMs (long approval cycles) - the pending railroad-component approval is a live example of how binding this bottleneck is even for an established player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PTC Industries, Gujarat Intrux, Simplex Castings, Magna Electro Castings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Capital-cycle read: supply consolidating toward qualified low-cost survivors as Chinese sourcing is designed out -&gt; pricing power; Steelcast at ~50-55% utilisation carries the operating leverage, but a US-tariff-driven demand speed-breaker and an unresolved new-component approval are both live, near-term uncertainties.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Captive solar/hybrid power reducing energy cost (2.4 MW project adds ~Rs 3.5-4 Cr/yr savings); Sand+shell moulding capability and high-integrity niche positioning support pricing; Ex-works sales structure insulates margin from direct tariff cost.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margin (30.64%) is above the 28-29% guided band and utilisation is still only 50-55%, well below the 90% target - margin is more likely to hold or expand with scale than to be at a cyclical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YoY: FY26 full year +13.33% (beat the tariff-revised-down ~12% guide, itself cut from an original 18-20%) -&gt; Q1 FY27 +17%. A real but temporary tariff-driven dip mid-cycle, now recovering - not a clean acceleration or deceleration trend.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~36.3x trailing P/E for a cyclical caster needs ~20-25% EPS CAGR for 3-4 years at a ~20-22x through-cycle exit; the guided ~20% revenue CAGR plus margin hold can get there if utilisation rises toward 90% and/or the pending railroad-component approval clears - the latter is explicitly NOT in guidance, so is genuine unpriced upside if realised.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Capex funded from internal accruals (debt-free, Rs 114 Cr cash); newly board-approved Rs 120 Cr greenfield expansion plus a 2.4 MW captive-power project; deliberately exited defence bidding as too onerous rather than chasing low-quality growth.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Extending max casting weight from 2.5 t to 6 t; pursuing a new, higher-value railroad component (currently unapproved) alongside the established side-frame/bolster line.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32.3%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5 of the last 11 years (consistency_score 45)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Per screener.in (FY16-FY26): FY18-19, FY22-23 and FY26 cleared both &gt;=10% revenue growth and &gt;=15% ROCE. Cyclical end-markets (mining/railroad/earth-moving) produced revenue declines in FY20-21 and FY24-25 even though ROCE stayed 30-40% (structural margin, captive power). A high-margin cyclical, not a steady compounder.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Thread is quality-aware but quieter lately (detailed FY-notes cadence). Long-running bull thesis around the structural China+1 supply-chain shift, US-railroad dominance, and margin durability; recent posts (Nov 2025-Feb 2026) note the tariff-driven soft patch and management's 28-29% OPM / 20% growth guidance, plus the decision to exit defence bidding.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Simrat published a detailed FY23 annual-report note framing the structural China-diversification shift (positive, but ~2 years old). Worldlywiseinvestors shared the investor deck (neutral, 'not a recommendation'). No new trusted-user activity found this pass.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2023-07-15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undefined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AAR M1003-certified for US railroad side-frame/bolster castings; Caterpillar/Komatsu approved vendor; ~25% global cost advantage (5-13% cheaper than Chinese suppliers on key US product lines)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operating-leverage runway: ~50-55% utilisation toward 90%, at 28-30% margins, now backed by a board-approved Rs 120 Cr greenfield expansion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real, probable (85%+ per management) but still-unapproved railroad-component opportunity sits entirely OUTSIDE current guidance - genuine unpriced optionality if it clears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China+1 casting-reshoring tailwind; 60-62% export revenue; debt-free (Rs 114 Cr cash), 24-26% ROE, clean promoter holding (45%, no pledge)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delivery beat the tariff-revised-down guidance, and Q1 FY27 shows the recovery continuing (exports back up to 62% of sales)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'75-80% of US railroad castings' framing in the original write-up overstates the current state - the growth-relevant railroad component remains unapproved, delayed by field-trial issues, and is explicitly excluded from guidance; this is upside optionality, not an already-banked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Cyclical end-markets (mining, railroad, earth-moving); customer concentration (~30-32% one 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US-tariff demand softness cut FY26 growth guidance from 18-20% to ~12% mid-year; the mechanism (ex-works pricing, customer-borne tariffs) limits Steelcast's own margin risk but not the demand-side drag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fair-to-full: ~8.3x book, ~36.3x earnings after a large one-year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expansion (the new Rs 120 Cr greenfield project) is still years from full contribution; near-term growth is utilisation-led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3,290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(China+1 casting reshoring + US railroad, including a real but still-unapproved component upside); tam weak (Rs 3,290 Cr, headroom ~2-3x over 3-4 yrs not 10x-in-2-3-yr); moat yes (Cat/Komatsu approvals, AAR M1003 side-frame/bolster certification, cost edge, sand+shell rarity - independent of the corrected '75-80% share' claim, which actually referred to a separate unapproved component); valuation weak (~8.3x book / ~36.3x earnings). Score 3.0 permits a label, but honest return maths doesn't reach 10x/2-3yr -&gt; thesis_fit 'neither'.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niche caster with a real China+1 tailwind and operating-leverage runway - but this pass corrects an overstated '75-80% US railroad share' claim (the growth-relevant component is still unapproved, excluded from guidance) while confirming FY26 delivery beat the tariff-cut guide and a firmer Rs 120 Cr expansion is now board-approved. Conviction reaffirmed Medium-High; thesis stays 'neither' on return magnitude and valuation.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Tier 4.8 trusted-x-watch (@LearningEleven concall-quote digest, 'worth a manual look later') - a snippet mention, explicitly not a conviction call; no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unchanged at 3.0 (tailwind yes - China+1 casting reshoring + a real, still-unapproved railroad-component optionality; tam weak - Rs 3,290 Cr, headroom to ~2-3x visible not 10x-in-2-3-yr; moat yes - Cat/Komatsu approvals, AAR-certified side-frame/bolster capability, cost edge, sand+shell rarity - independent of the corrected railroad-share claim; valuation weak - ~8.3x book / ~36.3x earnings, much priced). Score 3.0 permits a label, but honest return maths (utilisation 50-&gt;90% + ~20% CAGR + margin hold =&gt; ~2-3x over 3-4 yrs, railroad approval as unpriced optional upside) does not reach 10x-in-2-3-yr or 100x-in-10-yr,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1's main finding is a correction, not a deterioration: the prior '75-80% US railroad market share' framing conflated an existing AAR-certified capability with a separate, still-unapproved component (85%+ success probability per management, delayed by field-trial issues, explicitly excluded from guidance) - this is real unpriced upside, not a moat already banked, but it does not undercut the moat argument built on Cat/Komatsu approvals and cost advantage.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Speed-breaker rule maintained: the US-tariff hit (guidance cut 18-20% -&gt; ~12% mid-FY26) is a non-impairing speed-breaker (ex-works pricing means Steelcast doesn't bear the tariff cost directly, and FY26 actual (13.33%) beat the revised guide) - revisit_after_30d stays true.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reaffirmed Medium-High: genuine business quality (24-32% ROCE, structural moat, operating-leverage runway, clean promoter holding) held back by cyclical end-markets and a full-ish valuation; the railroad-claim correction is offset by confirmed FY26 delivery and a firmer Rs 120 Cr expansion commitment. No red flag.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Steelcast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High-quality niche caster with a real China+1 tailwind and operating-leverage runway - but this pass corrects an overstated '75-80% US railroad share' claim (the growth-relevant component is still unapproved, excluded from guidance) while confirming FY26 delivery beat the tariff-cut guide and a firmer Rs 120 Cr expansion is now board-approved. Conviction reaffirmed Medium-High; thesis stays 'neither' on return magnitude and valuation.</w:t>
      </w:r>
    </w:p>
    <w:p/>
    <w:p>
      <w:r>
        <w:rPr>
          <w:b/>
        </w:rPr>
        <w:t>📈 Bull Case:</w:t>
      </w:r>
    </w:p>
    <w:p>
      <w:pPr>
        <w:ind w:left="360"/>
      </w:pPr>
      <w:r>
        <w:t>AAR M1003-certified for US railroad side-frame/bolster castings; Caterpillar/Komatsu approved vendor; ~25% global cost advantage (5-13% cheaper than Chinese suppliers on key US product lines)</w:t>
      </w:r>
    </w:p>
    <w:p>
      <w:pPr>
        <w:ind w:left="360"/>
      </w:pPr>
      <w:r>
        <w:t>Large operating-leverage runway: ~50-55% utilisation toward 90%, at 28-30% margins, now backed by a board-approved Rs 120 Cr greenfield expansion</w:t>
      </w:r>
    </w:p>
    <w:p>
      <w:pPr>
        <w:ind w:left="360"/>
      </w:pPr>
      <w:r>
        <w:t>A real, probable (85%+ per management) but still-unapproved railroad-component opportunity sits entirely OUTSIDE current guidance - genuine unpriced optionality if it clears</w:t>
      </w:r>
    </w:p>
    <w:p>
      <w:pPr>
        <w:ind w:left="360"/>
      </w:pPr>
      <w:r>
        <w:t>Structural China+1 casting-reshoring tailwind; 60-62% export revenue; debt-free (Rs 114 Cr cash), 24-26% ROE, clean promoter holding (45%, no pledge)</w:t>
      </w:r>
    </w:p>
    <w:p>
      <w:pPr>
        <w:ind w:left="360"/>
      </w:pPr>
      <w:r>
        <w:t>FY26 delivery beat the tariff-revised-down guidance, and Q1 FY27 shows the recovery continuing (exports back up to 62% of sales)</w:t>
      </w:r>
    </w:p>
    <w:p/>
    <w:p>
      <w:r>
        <w:rPr>
          <w:b/>
        </w:rPr>
        <w:t>📉 Bear Case:</w:t>
      </w:r>
    </w:p>
    <w:p>
      <w:pPr>
        <w:ind w:left="360"/>
      </w:pPr>
      <w:r>
        <w:t>The '75-80% of US railroad castings' framing in the original write-up overstates the current state - the growth-relevant railroad component remains unapproved, delayed by field-trial issues, and is explicitly excluded from guidance; this is upside optionality, not an already-banked moat</w:t>
      </w:r>
    </w:p>
    <w:p>
      <w:pPr>
        <w:ind w:left="360"/>
      </w:pPr>
      <w:r>
        <w:t>Cyclical end-markets (mining, railroad, earth-moving); customer concentration (~30-32% one customer)</w:t>
      </w:r>
    </w:p>
    <w:p>
      <w:pPr>
        <w:ind w:left="360"/>
      </w:pPr>
      <w:r>
        <w:t>US-tariff demand softness cut FY26 growth guidance from 18-20% to ~12% mid-year; the mechanism (ex-works pricing, customer-borne tariffs) limits Steelcast's own margin risk but not the demand-side drag</w:t>
      </w:r>
    </w:p>
    <w:p>
      <w:pPr>
        <w:ind w:left="360"/>
      </w:pPr>
      <w:r>
        <w:t>Valuation already fair-to-full: ~8.3x book, ~36.3x earnings after a large one-year run</w:t>
      </w:r>
    </w:p>
    <w:p>
      <w:pPr>
        <w:ind w:left="360"/>
      </w:pPr>
      <w:r>
        <w:t>Capacity expansion (the new Rs 120 Cr greenfield project) is still years from full contribution; near-term growth is utilisation-led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2026-09-14T14:01:36.566Z</dcterms:created>
  <dcterms:modified xsi:type="dcterms:W3CDTF">2026-09-14T14:01:36.569Z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