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Styrenix Performance Materials Ltd (formerly INEOS Styrolution India)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dominant styrenics (ABS/SAN/polystyrene) producer, now Agarwal-family-controlled again post the ISAPL/INEOS exit, mid-way through a capacity-doubling program with margins recovering sharply and valuation still cheap on a trailing basis - a genuine turnaround/rerating case, though a mature commodity-chemical TAM keeps it short of a literal 10x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Styrenix Performance Materials (renamed from INEOS Styrolution India after the global JV exited) manufactures styrenics - ABS, SAN, polystyrene and specialty styrenic polymers - for automotive, appliances, packaging and consumer-durable customers. Following the promoter/ownership realignment (the Agarwal family, via Shiva Styrenix Performance Materials, reacquired control from the erstwhile ISAPL/INEOS structure, releasing all pledged shares by 2024), the company is mid-way through a capacity expansion including a new mass-ABS plant, addressing an import-substitution opportunity as LG Polymers' India ABS capacity shut down, leaving only Styrenix and Supreme Petrochem as the major domestic suppliers against ~130-140k tonnes of imports in a ~275k-tonne market. Seeded 2026-09-13 via untrusted X triage (@rajuidesai,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3,488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~16.8%; ROE ~21.45%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~11.69% vs industry median ~7.39%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- debt/EBITDA ~0.43x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Q1 FY27 standalone EBITDA margin 26.1% vs 11.9% YoY - sharp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 standalone revenue Rs 770.5 Cr (vs Rs 723.0 Cr YoY); PAT Rs 137.3 Cr (vs Rs 54.9 Cr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46.24% promoter holding as of Mar 2026; 0% pledged (fully released by 2024)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1,773 - Rs 3,524 - stock has since fallen to a fresh 52-week low per recent news despite the strong Q1 FY27 print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margin-recovery story: Q1 FY27 EBITDA margin more than doubled YoY (11.9% -&gt; 26.1%) and PAT roughly 2.5x'd, while revenue growth was more modest (~6.6%) - this is a margin/spread-driven earnings story (styrene-monomer spreads and an import-substitution tailwind) more than a volume story. ROE of ~21% and ROCE of ~16.8% are respectable for a commodity petrochemical producer, and debt is low. On an annualised basis (Q1 FY27 PAT x4 ~ Rs 549 Cr against a Rs 3,488 Cr market cap) the stock screens at roughly 6-7x forward earnings if the quarter's margin holds - cheap if durable, though a single strong quarter after a weak prior year should be read cautiously; commodity spreads can compress as fast as they expanded. Despite the strong print, the stock has reportedly fallen to a fresh 52-week low in recent trading, suggesting the market is not yet crediting the margin recovery as durable.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near/at a 52-week low despite the strong Q1 FY27 results per recent news coverage (stock-specific sell-off, not broad-market driven) - a disconnect between reported fundamentals and price action worth flagging, not resolved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Dedicated ValuePickr thread found and confirmed via forum search (topic_id 185353, 'Styrenix Performance Materials - This Market leader is doubling capacities - FAST!', created Feb 2025, active through May 2026, 27 posts). The seed post frames the investment case around the Agarwal family's reacquisition of control and capacity-doubling plans. A related older thread (Bhansali Engineering Polymers, topic 8933) corroborates the LG Polymers ABS-capacity-exit/import-substitution dynamic independently. No bearish thread found in the search snippets.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Active, named ValuePickr thread specifically framing this as a capacity-doubling + ownership-realignment story - a real (if not independently deep-read this pass) community corroboration, not just plain mention.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found. Promoter pledge fully released by 2024 (post debt repayment from the 2024 stake-sale proceeds); 0% pledge as of the latest disclosed shareholding pattern (Mar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domestic styrenics/ABS producer benefiting from a genuine import-substitution tailwind (LG Polymers' India ABS capacity shut, leaving Styrenix and Supreme Petrochem as the main domestic suppliers against a large import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Sharp, real margin recovery: Q1 FY27 EBITDA margin 26.1% vs 11.9% YoY, PAT up ~2.5x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(debt/EBITDA ~0.43x), ROE ~21%, ROCE ~16.8%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realignment: Agarwal family reacquired control (ending the ISAPL/INEOS structure), pledge fully released - reduces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Active, specific ValuePickr thread (topic_id 185353) corroborates the capacity-doubling and reacquisition thesis independently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 cheap on an annualised Q1 FY27 run-rate (~6-7x) if the margin recovery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petrochemical business - margins are spread-driven (styrene-monomer/ABS spreads) and can compress as fast as they expanded; one strong quarter is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reportedly at/near a 52-week low despite the strong Q1 FY27 print - market is not yet crediting the recovery, or sees something (spread durability, competitive imports) the numbers don't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of only ~11.69% - this is a margin-rerating story, not a volume-growth story; a mature, cyclical commodity TAM caps the realistic upside magnitude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Capacity-doubling execution risk (new mass-ABS plant) not independently verified with fresh data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3,488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Import-substitution tailwind (LG Polymers exit) is explicit and named; TAM is a mature, cyclical commodity chemical market; moat is scale/dominance in a spread-driven commodity business, not a structural pricing moat; valuation is cheap on an annualised Q1 FY27 run-rate (~6-7x).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margin-recovery and import-substitution story in Indian styrenics, backed by an active, specific ValuePickr thread and cheap annualised valuation - but a mature commodity-chemical TAM and single-quarter margin data keep this a rerating/turnaround case, not a literal 10x-in-2-3-years thesis. Conviction Medium, thesis_fit 'neither' (four_box score permits a label but growth math doesn't support one).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explicit import-substitution/capacity dynamic; tam weak - mature, cyclical commodity petrochemical market; moat weak - dominant domestic scale post LG Polymers exit but still a commodity spread business; valuation yes - ~6-7x annualised Q1 FY27 run-rate). Score permits a 10x/100x label but is not applied: analyst_override true - revenue CAGR of ~11.69% and a margin-driven (not volume-driven) recovery in a mature TAM don't support literal 10x-in-2-3-years math even at a cheap multiple.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forum/community corroboration exists (active, specific ValuePickr thread, topic_id 185353) - this supports Medium conviction rather than capping at Low-Medium, per the fast-triage rule that requires genuine corroboration (not just fundamentals) to go above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pledge fully released, ownership realignment complete and disclosed.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price/fundamentals disconnect (stock near 52-week low despite a strong quarter) is noted but not resolved this pass - a fuller deep-dive would need to establish whether the margin recovery is durable before conviction could move higher.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Styrenix Performance Materials Ltd (formerly INEOS Styrolution India)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 import-substitution positioning and an on-schedule capacity expansion in Indian styrenics, but a fresh filings read shows the Q1 FY27 margin/PAT surge that drove the earlier bull case was explicitly management-disavowed as a one-off spread spike (volumes actually fell 26% YoY) and the 'cheap' valuation claim does not survive using FY26's real run-rate. Conviction downgraded Medium -&gt; Low-Medium; thesis_fit stays 'neither' on a four_box score of 2.5.</w:t>
      </w:r>
    </w:p>
    <w:p/>
    <w:p>
      <w:r>
        <w:rPr>
          <w:b/>
        </w:rPr>
        <w:t>📈 Bull Case:</w:t>
      </w:r>
    </w:p>
    <w:p>
      <w:pPr>
        <w:ind w:left="360"/>
      </w:pPr>
      <w:r>
        <w:t>Dominant domestic styrenics/ABS producer benefiting from a genuine import-substitution tailwind (LG Polymers' India ABS capacity shut, leaving Styrenix and Supreme Petrochem as the main domestic suppliers against a large import base ~130-140kt of a ~275kt market)</w:t>
      </w:r>
    </w:p>
    <w:p>
      <w:pPr>
        <w:ind w:left="360"/>
      </w:pPr>
      <w:r>
        <w:t>ABS Phase I capacity expansion (~50,000 TPA, ~Rs 350 Cr, internal accruals) is on schedule for FY27 commissioning, first full-year contribution FY28 - a real, funded, on-track commitment</w:t>
      </w:r>
    </w:p>
    <w:p>
      <w:pPr>
        <w:ind w:left="360"/>
      </w:pPr>
      <w:r>
        <w:t>Low debt (debt/EBITDA ~0.4x); management proactively told analysts Q1 FY27's margin spike was abnormal rather than let the market extrapolate it - a good transparency/guidance-credibility signal</w:t>
      </w:r>
    </w:p>
    <w:p>
      <w:pPr>
        <w:ind w:left="360"/>
      </w:pPr>
      <w:r>
        <w:t>Ownership realignment complete: Agarwal family reacquired control (ending the ISAPL/INEOS structure), pledge fully released throughout - reduces overhang</w:t>
      </w:r>
    </w:p>
    <w:p>
      <w:pPr>
        <w:ind w:left="360"/>
      </w:pPr>
      <w:r>
        <w:t>Active, specific ValuePickr thread (topic_id 185353) corroborates the capacity-doubling and reacquisition thesis independently</w:t>
      </w:r>
    </w:p>
    <w:p/>
    <w:p>
      <w:r>
        <w:rPr>
          <w:b/>
        </w:rPr>
        <w:t>📉 Bear Case:</w:t>
      </w:r>
    </w:p>
    <w:p>
      <w:pPr>
        <w:ind w:left="360"/>
      </w:pPr>
      <w:r>
        <w:t>Commodity petrochemical business - margins are spread-driven (styrene-monomer/ABS spreads) and management itself confirmed Q1 FY27's 26.1% margin was a one-off 'abnormal snapshot', not a durable re-rating; sustainable baseline guided at 10-12% (FY26 actual was 10.4%)</w:t>
      </w:r>
    </w:p>
    <w:p>
      <w:pPr>
        <w:ind w:left="360"/>
      </w:pPr>
      <w:r>
        <w:t>Standalone sales VOLUME fell 26% YoY in Q1 FY27 (and consolidated volume -24% YoY) - revenue growth was purely price/spread driven, undercutting the volume-led import-substitution narrative in the near term</w:t>
      </w:r>
    </w:p>
    <w:p>
      <w:pPr>
        <w:ind w:left="360"/>
      </w:pPr>
      <w:r>
        <w:t>The prior pass's '~6-7x cheap on annualised Q1 run-rate' valuation claim does not hold up: annualising a management-disavowed abnormal quarter overstates sustainable earnings; on FY26 actual PAT the stock is closer to ~19-21x, a materially less compelling entry point</w:t>
      </w:r>
    </w:p>
    <w:p>
      <w:pPr>
        <w:ind w:left="360"/>
      </w:pPr>
      <w:r>
        <w:t>5-yr revenue CAGR of only ~11.69% and FY26 growth ~9% - this remains a margin-rerating story, not a volume-growth story; a mature, cyclical commodity TAM caps the realistic upside magnitude</w:t>
      </w:r>
    </w:p>
    <w:p>
      <w:pPr>
        <w:ind w:left="360"/>
      </w:pPr>
      <w:r>
        <w:t>Stock still ~41-49% below its 52-week high despite the Q1 FY27 beat - the market has not fully re-rated the story, which could reflect skepticism about margin durability rather than an opportunity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2026-09-15T15:18:22.489Z</dcterms:created>
  <dcterms:modified xsi:type="dcterms:W3CDTF">2026-09-15T15:18:22.490Z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