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Sun Pharmaceutical Industries Ltd</w:t>
      </w:r>
    </w:p>
    <w:p>
      <w:pPr>
        <w:pBdr>
          <w:bottom w:val="single" w:color="CCCCCC" w:sz="6" w:space="8"/>
        </w:pBdr>
        <w:spacing w:after="200"/>
      </w:pPr>
      <w:r>
        <w:rPr>
          <w:i/>
          <w:iCs/>
          <w:color w:val="666666"/>
          <w:sz w:val="22"/>
          <w:szCs w:val="22"/>
        </w:rPr>
        <w:t xml:space="preserve">India's largest pharma company, with a confirmed real specialty-led margin improvement (FY26 EBITDA margin 30.3%, up from 27.9% FY25) and a genuinely on-track $11.75bn Organon acquisition (regulatory approvals progressing, targeted Q4 FY27 close) - but this pass corrects a material factual error in the original write-up: 'MM-II' is an osteoarthritis knee-pain biolubricant (Moebius Medical licensing deal), NOT a melanoma drug, and no confirmed NDA filing date for it was found.</w:t>
      </w:r>
    </w:p>
    <w:p>
      <w:pPr>
        <w:pStyle w:val="Heading1"/>
        <w:spacing w:after="120" w:before="280"/>
      </w:pPr>
      <w:r>
        <w:t xml:space="preserve">Business Overview</w:t>
      </w:r>
    </w:p>
    <w:p>
      <w:pPr>
        <w:spacing w:after="120"/>
      </w:pPr>
      <w:r>
        <w:t xml:space="preserve">Sun Pharma is India's largest pharmaceutical company, increasingly pivoting from US generics toward branded specialty/innovative medicines (ILUMYA, CEQUA, ODOMZO, WINLEVI, and the recently launched Leqselvi/deuruxolitinib for alopecia areata). On April 26, 2026, Sun Pharma signed a definitive agreement to acquire US-listed Organon &amp; Co. (spun off from Merck in 2021, focused on women's health and biosimilars) for $11.75 billion in an all-cash deal ($14/share, a 60% premium to Organon's pre-announcement price) - one of the largest outbound acquisitions by an Indian company, expected to close by Q4 FY27, with regulatory filings completed in various markets and some approvals already received. Separately, MM-II - a novel liposomal, non-opioid intra-articular biolubricant for osteoarthritis knee pain, licensed exclusively worldwide from Israel's Moebius Medical since December 2016 - has received FDA Fast Track designation and shown positive Phase 2b efficacy data; this is NOT a melanoma product as the original write-up stated. Seeded 2026-09-13 via untrusted X triage (@saditya10p, medium conviction claimed).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4,41,478 Cr</w:t>
            </w:r>
          </w:p>
        </w:tc>
      </w:tr>
      <w:tr>
        <w:tc>
          <w:tcPr>
            <w:tcW w:type="dxa" w:w="3200"/>
            <w:shd w:fill="F2F2F2" w:val="clear"/>
          </w:tcPr>
          <w:p>
            <w:r>
              <w:rPr>
                <w:b/>
                <w:bCs/>
              </w:rPr>
              <w:t xml:space="preserve">ROCE / ROE</w:t>
            </w:r>
          </w:p>
        </w:tc>
        <w:tc>
          <w:tcPr>
            <w:tcW w:type="dxa" w:w="5800"/>
          </w:tcPr>
          <w:p>
            <w:r>
              <w:t xml:space="preserve">20.5% / 16.0%</w:t>
            </w:r>
          </w:p>
        </w:tc>
      </w:tr>
      <w:tr>
        <w:tc>
          <w:tcPr>
            <w:tcW w:type="dxa" w:w="3200"/>
            <w:shd w:fill="F2F2F2" w:val="clear"/>
          </w:tcPr>
          <w:p>
            <w:r>
              <w:rPr>
                <w:b/>
                <w:bCs/>
              </w:rPr>
              <w:t xml:space="preserve">Revenue growth (5-yr)</w:t>
            </w:r>
          </w:p>
        </w:tc>
        <w:tc>
          <w:tcPr>
            <w:tcW w:type="dxa" w:w="5800"/>
          </w:tcPr>
          <w:p>
            <w:r>
              <w:t xml:space="preserve">~11.8% CAGR</w:t>
            </w:r>
          </w:p>
        </w:tc>
      </w:tr>
      <w:tr>
        <w:tc>
          <w:tcPr>
            <w:tcW w:type="dxa" w:w="3200"/>
            <w:shd w:fill="F2F2F2" w:val="clear"/>
          </w:tcPr>
          <w:p>
            <w:r>
              <w:rPr>
                <w:b/>
                <w:bCs/>
              </w:rPr>
              <w:t xml:space="preserve">FY26 full year</w:t>
            </w:r>
          </w:p>
        </w:tc>
        <w:tc>
          <w:tcPr>
            <w:tcW w:type="dxa" w:w="5800"/>
          </w:tcPr>
          <w:p>
            <w:r>
              <w:t xml:space="preserve">Revenue Rs 58,220 Cr (+12.9%); EBITDA Rs 17,731 Cr (+16.1%); EBITDA MARGIN 30.3% (up from 27.9% FY25) - a genuine, confirmed improvement</w:t>
            </w:r>
          </w:p>
        </w:tc>
      </w:tr>
      <w:tr>
        <w:tc>
          <w:tcPr>
            <w:tcW w:type="dxa" w:w="3200"/>
            <w:shd w:fill="F2F2F2" w:val="clear"/>
          </w:tcPr>
          <w:p>
            <w:r>
              <w:rPr>
                <w:b/>
                <w:bCs/>
              </w:rPr>
              <w:t xml:space="preserve">Q1 FY27</w:t>
            </w:r>
          </w:p>
        </w:tc>
        <w:tc>
          <w:tcPr>
            <w:tcW w:type="dxa" w:w="5800"/>
          </w:tcPr>
          <w:p>
            <w:r>
              <w:t xml:space="preserve">Revenue Rs 15,183.6 Cr (+10.1% YoY); PAT +27% YoY (Rs 2,895 Cr); EBITDA margin 28.9% headline (optically lower YoY, but management states HIGHER YoY once adjusted for a one-off lenalidomide benefit in the prior-year quarter)</w:t>
            </w:r>
          </w:p>
        </w:tc>
      </w:tr>
      <w:tr>
        <w:tc>
          <w:tcPr>
            <w:tcW w:type="dxa" w:w="3200"/>
            <w:shd w:fill="F2F2F2" w:val="clear"/>
          </w:tcPr>
          <w:p>
            <w:r>
              <w:rPr>
                <w:b/>
                <w:bCs/>
              </w:rPr>
              <w:t xml:space="preserve">US business</w:t>
            </w:r>
          </w:p>
        </w:tc>
        <w:tc>
          <w:tcPr>
            <w:tcW w:type="dxa" w:w="5800"/>
          </w:tcPr>
          <w:p>
            <w:r>
              <w:t xml:space="preserve">Declined 9.7% YoY in Q1 FY27, driven specifically by lenalidomide generic erosion and added competition - a known, expected generics dynamic, not a new company-specific concern</w:t>
            </w:r>
          </w:p>
        </w:tc>
      </w:tr>
      <w:tr>
        <w:tc>
          <w:tcPr>
            <w:tcW w:type="dxa" w:w="3200"/>
            <w:shd w:fill="F2F2F2" w:val="clear"/>
          </w:tcPr>
          <w:p>
            <w:r>
              <w:rPr>
                <w:b/>
                <w:bCs/>
              </w:rPr>
              <w:t xml:space="preserve">Innovative/specialty medicines</w:t>
            </w:r>
          </w:p>
        </w:tc>
        <w:tc>
          <w:tcPr>
            <w:tcW w:type="dxa" w:w="5800"/>
          </w:tcPr>
          <w:p>
            <w:r>
              <w:t xml:space="preserve">FY26 full year +16.8% YoY ($1,420mn, 20.7% of sales); Q1 FY27 +12.8% YoY ($351mn) - both real growth, though notably lower than the '~24.8%' figure in the original write-up, not fully reconciled this pass</w:t>
            </w:r>
          </w:p>
        </w:tc>
      </w:tr>
      <w:tr>
        <w:tc>
          <w:tcPr>
            <w:tcW w:type="dxa" w:w="3200"/>
            <w:shd w:fill="F2F2F2" w:val="clear"/>
          </w:tcPr>
          <w:p>
            <w:r>
              <w:rPr>
                <w:b/>
                <w:bCs/>
              </w:rPr>
              <w:t xml:space="preserve">India formulations</w:t>
            </w:r>
          </w:p>
        </w:tc>
        <w:tc>
          <w:tcPr>
            <w:tcW w:type="dxa" w:w="5800"/>
          </w:tcPr>
          <w:p>
            <w:r>
              <w:t xml:space="preserve">+16% YoY in Q1 FY27 (Rs 5,475 Cr) - strong domestic growth partly offsetting US weakness</w:t>
            </w:r>
          </w:p>
        </w:tc>
      </w:tr>
      <w:tr>
        <w:tc>
          <w:tcPr>
            <w:tcW w:type="dxa" w:w="3200"/>
            <w:shd w:fill="F2F2F2" w:val="clear"/>
          </w:tcPr>
          <w:p>
            <w:r>
              <w:rPr>
                <w:b/>
                <w:bCs/>
              </w:rPr>
              <w:t xml:space="preserve">Debt</w:t>
            </w:r>
          </w:p>
        </w:tc>
        <w:tc>
          <w:tcPr>
            <w:tcW w:type="dxa" w:w="5800"/>
          </w:tcPr>
          <w:p>
            <w:r>
              <w:t xml:space="preserve">Almost debt-free</w:t>
            </w:r>
          </w:p>
        </w:tc>
      </w:tr>
      <w:tr>
        <w:tc>
          <w:tcPr>
            <w:tcW w:type="dxa" w:w="3200"/>
            <w:shd w:fill="F2F2F2" w:val="clear"/>
          </w:tcPr>
          <w:p>
            <w:r>
              <w:rPr>
                <w:b/>
                <w:bCs/>
              </w:rPr>
              <w:t xml:space="preserve">Dividend payout</w:t>
            </w:r>
          </w:p>
        </w:tc>
        <w:tc>
          <w:tcPr>
            <w:tcW w:type="dxa" w:w="5800"/>
          </w:tcPr>
          <w:p>
            <w:r>
              <w:t xml:space="preserve">~34.1%</w:t>
            </w:r>
          </w:p>
        </w:tc>
      </w:tr>
    </w:tbl>
    <w:p>
      <w:pPr>
        <w:spacing w:after="100"/>
      </w:pPr>
    </w:p>
    <w:p>
      <w:pPr>
        <w:spacing w:after="120"/>
      </w:pPr>
      <w:r>
        <w:t xml:space="preserve">This deep-dive pass confirms the core margin-inflection and Organon-catalyst story while correcting one clear factual error in the original write-up. FY26 full-year EBITDA margin genuinely expanded to 30.3% from 27.9% in FY25 - a real, confirmed improvement, though the original '31.5%' starting point and '34-35%' target appear to be analyst-sourced projections rather than explicit management guidance (no such numeric target was found in the Q1 FY27 earnings call). Q1 FY27's headline EBITDA margin (28.9%) looked lower YoY, but management explained this is because Q1 FY26 benefited from a one-off lenalidomide sales spike; adjusted for that, margins were actually HIGHER YoY - the underlying margin trend remains intact. The Organon acquisition is confirmed as a real, large, definitive transaction ($11.75bn all-cash, signed April 26, 2026), progressing on schedule: regulatory filings are complete in various markets with some approvals already received, an integration management office is active, and management targets a Q4 FY27 close - a materially more concrete update than 'pending'. The 9.7% US sales decline in Q1 FY27 is fully explained by lenalidomide generic erosion (an expected, well-understood patent-cliff dynamic) plus added competition in certain products, not a new or company-specific red flag - and it was offset by continued innovative-medicines growth (+12.8% YoY) and strong India formulations growth (+16% YoY). IMPORTANT CORRECTION: the original write-up's claim of 'MM-II (melanoma) NDA filed April 2026' is factually wrong on the therapeutic area - MM-II is a liposomal, non-opioid biolubricant injection for OSTEOARTHRITIS KNEE PAIN, developed via an exclusive worldwide licensing deal with Israel's Moebius Medical dating to December 2016. It has received FDA Fast Track designation and positive Phase 2b data, but no specific NDA filing date (April 2026 or otherwise) was found in the sources reviewed this pass - this appears to be either a confusion with a different Sun Pharma pipeline asset or an outright fabrication in the original seed/write-up.</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2026-09-16.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Business Standard, Investing.com, kotakneo.com, niftytrader.in (Q1 FY27 results and earnings-call transcript)</w:t>
      </w:r>
    </w:p>
    <w:p>
      <w:pPr>
        <w:pStyle w:val="ListParagraph"/>
        <w:numPr>
          <w:ilvl w:val="0"/>
          <w:numId w:val="1"/>
        </w:numPr>
        <w:spacing w:after="60"/>
      </w:pPr>
      <w:r>
        <w:t xml:space="preserve">sunpharma.com, outlookbusiness.com, indianpharmapost.com (FY26 full-year results)</w:t>
      </w:r>
    </w:p>
    <w:p>
      <w:pPr>
        <w:pStyle w:val="ListParagraph"/>
        <w:numPr>
          <w:ilvl w:val="0"/>
          <w:numId w:val="1"/>
        </w:numPr>
        <w:spacing w:after="60"/>
      </w:pPr>
      <w:r>
        <w:t xml:space="preserve">Bloomberg, CNBC, organon.com, Goodwin Law, FiercePharma (Organon acquisition confirmation and terms)</w:t>
      </w:r>
    </w:p>
    <w:p>
      <w:pPr>
        <w:pStyle w:val="ListParagraph"/>
        <w:numPr>
          <w:ilvl w:val="0"/>
          <w:numId w:val="1"/>
        </w:numPr>
        <w:spacing w:after="60"/>
      </w:pPr>
      <w:r>
        <w:t xml:space="preserve">Yissum, PRNewswire, biopharmaboardroom.com, medtechspectrum.com (MM-II/Moebius Medical correction)</w:t>
      </w:r>
    </w:p>
    <w:p>
      <w:pPr>
        <w:spacing w:after="120"/>
      </w:pPr>
      <w:r>
        <w:rPr>
          <w:b/>
          <w:bCs/>
          <w:sz w:val="20"/>
          <w:szCs w:val="20"/>
        </w:rPr>
        <w:t xml:space="preserve">Annual-report findings (3-year view):</w:t>
      </w:r>
    </w:p>
    <w:p>
      <w:pPr>
        <w:pStyle w:val="ListParagraph"/>
        <w:numPr>
          <w:ilvl w:val="0"/>
          <w:numId w:val="1"/>
        </w:numPr>
        <w:spacing w:after="60"/>
      </w:pPr>
      <w:r>
        <w:t xml:space="preserve">FY26 EBITDA margin genuinely expanded to 30.3% from 27.9% FY25 (EBITDA +16.1% to Rs 17,731 Cr on revenue +12.9% to Rs 58,220 Cr) - confirms the original margin-inflection thesis.</w:t>
      </w:r>
    </w:p>
    <w:p>
      <w:pPr>
        <w:pStyle w:val="ListParagraph"/>
        <w:numPr>
          <w:ilvl w:val="0"/>
          <w:numId w:val="1"/>
        </w:numPr>
        <w:spacing w:after="60"/>
      </w:pPr>
      <w:r>
        <w:t xml:space="preserve">Organon acquisition confirmed as a real, definitive $11.75bn all-cash deal (signed Apr 26, 2026), with regulatory filings complete in various markets and some approvals already received - genuine, concrete progress toward the targeted Q4 FY27 close.</w:t>
      </w:r>
    </w:p>
    <w:p>
      <w:pPr>
        <w:pStyle w:val="ListParagraph"/>
        <w:numPr>
          <w:ilvl w:val="0"/>
          <w:numId w:val="1"/>
        </w:numPr>
        <w:spacing w:after="60"/>
      </w:pPr>
      <w:r>
        <w:t xml:space="preserve">CORRECTION: MM-II is an osteoarthritis knee-pain biolubricant (Moebius Medical licensing deal, Dec 2016), not a melanoma product; it has FDA Fast Track designation and positive Phase 2b data, but no confirmed NDA filing date (April 2026 or otherwise) was found.</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revenue +10.1% YoY (Rs 15,183.6 Cr), PAT +27% YoY (Rs 2,895 Cr); EBITDA margin 28.9% headline (lower YoY on an unadjusted basis due to a Q1 FY26 one-off lenalidomide benefit; management states margins were actually higher YoY adjusted for that).</w:t>
      </w:r>
    </w:p>
    <w:p>
      <w:pPr>
        <w:pStyle w:val="ListParagraph"/>
        <w:numPr>
          <w:ilvl w:val="0"/>
          <w:numId w:val="1"/>
        </w:numPr>
        <w:spacing w:after="60"/>
      </w:pPr>
      <w:r>
        <w:t xml:space="preserve">US sales -9.7% YoY, fully explained by lenalidomide generic erosion and added competition; India formulations +16% YoY (Rs 5,475 Cr); innovative medicines +12.8% YoY ($351mn) - both partly offsetting the US decline.</w:t>
      </w:r>
    </w:p>
    <w:p>
      <w:pPr>
        <w:spacing w:after="120"/>
      </w:pPr>
      <w:r>
        <w:rPr>
          <w:b/>
          <w:bCs/>
          <w:sz w:val="20"/>
          <w:szCs w:val="20"/>
        </w:rPr>
        <w:t xml:space="preserve">Exchange announcements (last 6 months):</w:t>
      </w:r>
    </w:p>
    <w:p>
      <w:pPr>
        <w:pStyle w:val="ListParagraph"/>
        <w:numPr>
          <w:ilvl w:val="0"/>
          <w:numId w:val="1"/>
        </w:numPr>
        <w:spacing w:after="60"/>
      </w:pPr>
      <w:r>
        <w:t xml:space="preserve">Organon acquisition definitive agreement (Apr 26, 2026); regulatory approvals progressing across markets, some already received.</w:t>
      </w:r>
    </w:p>
    <w:p>
      <w:pPr>
        <w:pStyle w:val="ListParagraph"/>
        <w:numPr>
          <w:ilvl w:val="0"/>
          <w:numId w:val="1"/>
        </w:numPr>
        <w:spacing w:after="60"/>
      </w:pPr>
      <w:r>
        <w:t xml:space="preserve">Q4/FY26 results (May 2026) confirming full-year EBITDA margin expansion.</w:t>
      </w:r>
    </w:p>
    <w:p>
      <w:pPr>
        <w:pStyle w:val="ListParagraph"/>
        <w:numPr>
          <w:ilvl w:val="0"/>
          <w:numId w:val="1"/>
        </w:numPr>
        <w:spacing w:after="60"/>
      </w:pPr>
      <w:r>
        <w:t xml:space="preserve">Q1 FY27 results (Jul/Aug 2026) and earnings call with management commentary on margin, US decline drivers and Organon status.</w:t>
      </w:r>
    </w:p>
    <w:p>
      <w:pPr>
        <w:spacing w:after="120"/>
      </w:pPr>
      <w:r>
        <w:rPr>
          <w:b/>
          <w:bCs/>
          <w:sz w:val="20"/>
          <w:szCs w:val="20"/>
        </w:rPr>
        <w:t xml:space="preserve">Key new facts vs. the prior write-up:</w:t>
      </w:r>
    </w:p>
    <w:p>
      <w:pPr>
        <w:pStyle w:val="ListParagraph"/>
        <w:numPr>
          <w:ilvl w:val="0"/>
          <w:numId w:val="1"/>
        </w:numPr>
        <w:spacing w:after="60"/>
      </w:pPr>
      <w:r>
        <w:t xml:space="preserve">MAJOR CORRECTION: MM-II is an osteoarthritis knee-pain biolubricant, not a melanoma drug as the original write-up claimed - a clear factual error in the seed research, corrected this pass.</w:t>
      </w:r>
    </w:p>
    <w:p>
      <w:pPr>
        <w:pStyle w:val="ListParagraph"/>
        <w:numPr>
          <w:ilvl w:val="0"/>
          <w:numId w:val="1"/>
        </w:numPr>
        <w:spacing w:after="60"/>
      </w:pPr>
      <w:r>
        <w:t xml:space="preserve">CONFIRMED: FY26 EBITDA margin expansion (30.3% from 27.9%) is real; Q1 FY27's optically lower headline margin is explained by a prior-year one-off, not a current deterioration.</w:t>
      </w:r>
    </w:p>
    <w:p>
      <w:pPr>
        <w:pStyle w:val="ListParagraph"/>
        <w:numPr>
          <w:ilvl w:val="0"/>
          <w:numId w:val="1"/>
        </w:numPr>
        <w:spacing w:after="60"/>
      </w:pPr>
      <w:r>
        <w:t xml:space="preserve">CONFIRMED, MORE CONCRETE: the Organon deal has actual regulatory-approval progress (filings complete in various markets, some approvals received), not just an announced intention.</w:t>
      </w:r>
    </w:p>
    <w:p>
      <w:pPr>
        <w:pStyle w:val="ListParagraph"/>
        <w:numPr>
          <w:ilvl w:val="0"/>
          <w:numId w:val="1"/>
        </w:numPr>
        <w:spacing w:after="60"/>
      </w:pPr>
      <w:r>
        <w:t xml:space="preserve">The '34-35% EBITDA margin' target and the '~24.8%' specialty-growth figure from the original write-up were not directly corroborated this pass - likely analyst-sourced or a narrower product/period-specific figure rather than company-wide guidance/results; flagged as open questions rather than confirmed errors.</w:t>
      </w:r>
    </w:p>
    <w:p>
      <w:pPr>
        <w:spacing w:after="120"/>
      </w:pPr>
      <w:r>
        <w:rPr>
          <w:b/>
          <w:bCs/>
          <w:sz w:val="20"/>
          <w:szCs w:val="20"/>
        </w:rPr>
        <w:t xml:space="preserve">Open questions / what to watch:</w:t>
      </w:r>
    </w:p>
    <w:p>
      <w:pPr>
        <w:pStyle w:val="ListParagraph"/>
        <w:numPr>
          <w:ilvl w:val="0"/>
          <w:numId w:val="1"/>
        </w:numPr>
        <w:spacing w:after="60"/>
      </w:pPr>
      <w:r>
        <w:t xml:space="preserve">Source and basis for the original write-up's '34-35% EBITDA margin' target - not found as explicit management guidance in the Q1 FY27 earnings call; may be an analyst/broker projection.</w:t>
      </w:r>
    </w:p>
    <w:p>
      <w:pPr>
        <w:pStyle w:val="ListParagraph"/>
        <w:numPr>
          <w:ilvl w:val="0"/>
          <w:numId w:val="1"/>
        </w:numPr>
        <w:spacing w:after="60"/>
      </w:pPr>
      <w:r>
        <w:t xml:space="preserve">Reconciliation of the '~24.8%' specialty-sales-growth figure in the original write-up against the 12.8-16.8% figures found this pass for 'innovative medicines' - possibly a different metric, product subset, or comparison period.</w:t>
      </w:r>
    </w:p>
    <w:p>
      <w:pPr>
        <w:pStyle w:val="ListParagraph"/>
        <w:numPr>
          <w:ilvl w:val="0"/>
          <w:numId w:val="1"/>
        </w:numPr>
        <w:spacing w:after="60"/>
      </w:pPr>
      <w:r>
        <w:t xml:space="preserve">Whether MM-II is even still an active near-term catalyst, or a longer-dated pipeline asset - its FDA Fast Track designation and Phase 2b data are not new (no confirmed 2026 NDA filing found).</w:t>
      </w:r>
    </w:p>
    <w:p>
      <w:pPr>
        <w:spacing w:after="120" w:before="120"/>
      </w:pPr>
      <w:r>
        <w:rPr>
          <w:b/>
          <w:bCs/>
          <w:sz w:val="20"/>
          <w:szCs w:val="20"/>
        </w:rPr>
        <w:t xml:space="preserve">Conviction impact: </w:t>
      </w:r>
      <w:r>
        <w:rPr>
          <w:sz w:val="20"/>
          <w:szCs w:val="20"/>
        </w:rPr>
        <w:t xml:space="preserve">Medium -&gt; Medium-High. This pass confirms the core margin-inflection and Organon-catalyst story with genuine, concrete progress (FY26 margin expansion, Organon regulatory approvals underway) while correcting a clear factual error (MM-II's therapeutic area). The correction is a research-quality fix rather than a newly discovered business risk, so the net effect is a modest confirmatory upgrade given no new red flags were found and the primary catalysts hold up under scrutiny.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Specialty-led EBITDA margin improvement</w:t>
            </w:r>
          </w:p>
        </w:tc>
        <w:tc>
          <w:tcPr>
            <w:tcW w:type="dxa" w:w="2400"/>
          </w:tcPr>
          <w:p>
            <w:r>
              <w:rPr>
                <w:b w:val="false"/>
                <w:bCs w:val="false"/>
                <w:sz w:val="18"/>
                <w:szCs w:val="18"/>
              </w:rPr>
              <w:t xml:space="preserve">FY26 EBITDA margin 30.3%, up from 27.9% FY25; Q1 FY27 headline 28.9% but higher YoY on an adjusted basis per management</w:t>
            </w:r>
          </w:p>
        </w:tc>
        <w:tc>
          <w:tcPr>
            <w:tcW w:type="dxa" w:w="900"/>
          </w:tcPr>
          <w:p>
            <w:r>
              <w:rPr>
                <w:b w:val="false"/>
                <w:bCs w:val="false"/>
                <w:sz w:val="18"/>
                <w:szCs w:val="18"/>
              </w:rPr>
              <w:t xml:space="preserve">already reported</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Organon acquisition</w:t>
            </w:r>
          </w:p>
        </w:tc>
        <w:tc>
          <w:tcPr>
            <w:tcW w:type="dxa" w:w="2400"/>
          </w:tcPr>
          <w:p>
            <w:r>
              <w:rPr>
                <w:b w:val="false"/>
                <w:bCs w:val="false"/>
                <w:sz w:val="18"/>
                <w:szCs w:val="18"/>
              </w:rPr>
              <w:t xml:space="preserve">$11.75bn all-cash deal, signed Apr 26, 2026; regulatory filings complete in various markets, some approvals received; targeted Q4 FY27 close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MM-II (osteoarthritis knee-pain biolubricant) - CORRECTED from the original 'melanoma NDA' claim</w:t>
            </w:r>
          </w:p>
        </w:tc>
        <w:tc>
          <w:tcPr>
            <w:tcW w:type="dxa" w:w="2400"/>
          </w:tcPr>
          <w:p>
            <w:r>
              <w:rPr>
                <w:b w:val="false"/>
                <w:bCs w:val="false"/>
                <w:sz w:val="18"/>
                <w:szCs w:val="18"/>
              </w:rPr>
              <w:t xml:space="preserve">Licensed from Moebius Medical (2016); FDA Fast Track designation granted; positive Phase 2b data; no confirmed NDA filing date found</w:t>
            </w:r>
          </w:p>
        </w:tc>
        <w:tc>
          <w:tcPr>
            <w:tcW w:type="dxa" w:w="900"/>
          </w:tcPr>
          <w:p>
            <w:r>
              <w:rPr>
                <w:b w:val="false"/>
                <w:bCs w:val="false"/>
                <w:sz w:val="18"/>
                <w:szCs w:val="18"/>
              </w:rPr>
              <w:t xml:space="preserve">beyond</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Specialty/innovative-medicines portfolio scaling (ILUMYA, CEQUA, WINLEVI, Leqselvi)</w:t>
      </w:r>
      <w:r>
        <w:rPr>
          <w:color w:val="666666"/>
          <w:sz w:val="20"/>
          <w:szCs w:val="20"/>
        </w:rPr>
        <w:t xml:space="preserve"> → </w:t>
      </w:r>
      <w:r>
        <w:rPr>
          <w:b w:val="false"/>
          <w:bCs w:val="false"/>
          <w:sz w:val="20"/>
          <w:szCs w:val="20"/>
        </w:rPr>
        <w:t xml:space="preserve">Mix shift toward higher-margin specialty revenue</w:t>
      </w:r>
      <w:r>
        <w:rPr>
          <w:color w:val="666666"/>
          <w:sz w:val="20"/>
          <w:szCs w:val="20"/>
        </w:rPr>
        <w:t xml:space="preserve"> → </w:t>
      </w:r>
      <w:r>
        <w:rPr>
          <w:b w:val="false"/>
          <w:bCs w:val="false"/>
          <w:sz w:val="20"/>
          <w:szCs w:val="20"/>
        </w:rPr>
        <w:t xml:space="preserve">EBITDA margin expansion (FY26 30.3% from 27.9%)</w:t>
      </w:r>
      <w:r>
        <w:rPr>
          <w:color w:val="666666"/>
          <w:sz w:val="20"/>
          <w:szCs w:val="20"/>
        </w:rPr>
        <w:t xml:space="preserve"> → </w:t>
      </w:r>
      <w:r>
        <w:rPr>
          <w:b w:val="false"/>
          <w:bCs w:val="false"/>
          <w:sz w:val="20"/>
          <w:szCs w:val="20"/>
        </w:rPr>
        <w:t xml:space="preserve">Organon acquisition adding global scale (women's health/biosimilars, $11.75bn)</w:t>
      </w:r>
      <w:r>
        <w:rPr>
          <w:color w:val="666666"/>
          <w:sz w:val="20"/>
          <w:szCs w:val="20"/>
        </w:rPr>
        <w:t xml:space="preserve"> → </w:t>
      </w:r>
      <w:r>
        <w:rPr>
          <w:b w:val="false"/>
          <w:bCs w:val="false"/>
          <w:sz w:val="20"/>
          <w:szCs w:val="20"/>
        </w:rPr>
        <w:t xml:space="preserve">PAT growth (+27% YoY Q1 FY27) despite US generics headwinds (lenalidomide erosion)</w:t>
      </w:r>
      <w:r>
        <w:rPr>
          <w:color w:val="666666"/>
          <w:sz w:val="20"/>
          <w:szCs w:val="20"/>
        </w:rPr>
        <w:t xml:space="preserve"> → </w:t>
      </w:r>
      <w:r>
        <w:rPr>
          <w:b w:val="false"/>
          <w:bCs w:val="false"/>
          <w:sz w:val="20"/>
          <w:szCs w:val="20"/>
        </w:rPr>
        <w:t xml:space="preserve">Continued India formulations and specialty growth offsetting US weakness</w:t>
      </w:r>
    </w:p>
    <w:p>
      <w:pPr>
        <w:spacing w:after="120"/>
      </w:pPr>
      <w:r>
        <w:rPr>
          <w:color w:val="666666"/>
          <w:sz w:val="18"/>
          <w:szCs w:val="18"/>
        </w:rPr>
        <w:t xml:space="preserve">Bottleneck link: US generics erosion (lenalidomide) as a persistent, structural headwind the specialty/Organon growth must outrun.</w:t>
      </w:r>
    </w:p>
    <w:p>
      <w:pPr>
        <w:spacing w:after="120"/>
      </w:pPr>
      <w:r>
        <w:rPr>
          <w:color w:val="666666"/>
          <w:sz w:val="18"/>
          <w:szCs w:val="18"/>
        </w:rPr>
        <w:t xml:space="preserve">Operating leverage: yes - FY26 EBITDA growth (+16.1%) outpacing revenue growth (+12.9%), evidenced directly in reported margin expansion</w:t>
      </w:r>
    </w:p>
    <w:p>
      <w:pPr>
        <w:spacing w:after="120"/>
      </w:pPr>
      <w:r>
        <w:rPr>
          <w:color w:val="666666"/>
          <w:sz w:val="18"/>
          <w:szCs w:val="18"/>
        </w:rPr>
        <w:t xml:space="preserve">Evidenced: Specialty/innovative-medicines scaling; EBITDA margin expansion; PAT growth; India formulations/specialty growth offsetting US weakness. Still assumed: Organon acquisition closing on schedule and integrating well.</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2026-09-16</w:t>
            </w:r>
          </w:p>
        </w:tc>
      </w:tr>
      <w:tr>
        <w:tc>
          <w:tcPr>
            <w:tcW w:type="dxa" w:w="3200"/>
            <w:shd w:fill="F2F2F2" w:val="clear"/>
          </w:tcPr>
          <w:p>
            <w:r>
              <w:rPr>
                <w:b/>
                <w:bCs/>
              </w:rPr>
              <w:t xml:space="preserve">Price / multiple</w:t>
            </w:r>
          </w:p>
        </w:tc>
        <w:tc>
          <w:tcPr>
            <w:tcW w:type="dxa" w:w="5800"/>
          </w:tcPr>
          <w:p>
            <w:r>
              <w:t xml:space="preserv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Large-pharma multiples already reflect a quality/specialty premium for Sun Pharma; the confirmed FY26 margin expansion (30.3% from 27.9%) and progressing Organon deal support but don't obviously argue for a further near-term re-rating</w:t>
            </w:r>
          </w:p>
        </w:tc>
      </w:tr>
      <w:tr>
        <w:tc>
          <w:tcPr>
            <w:tcW w:type="dxa" w:w="3200"/>
            <w:shd w:fill="F2F2F2" w:val="clear"/>
          </w:tcPr>
          <w:p>
            <w:r>
              <w:rPr>
                <w:b/>
                <w:bCs/>
              </w:rPr>
              <w:t xml:space="preserve">Our FY27</w:t>
            </w:r>
          </w:p>
        </w:tc>
        <w:tc>
          <w:tcPr>
            <w:tcW w:type="dxa" w:w="5800"/>
          </w:tcPr>
          <w:p>
            <w:r>
              <w:t xml:space="preserve">Continued specialty/India-formulations growth offsetting US generics erosion, similar to the Q1 FY27 pattern (PAT +27% despite revenue growth moderated by the US decline)</w:t>
            </w:r>
          </w:p>
        </w:tc>
      </w:tr>
      <w:tr>
        <w:tc>
          <w:tcPr>
            <w:tcW w:type="dxa" w:w="3200"/>
            <w:shd w:fill="F2F2F2" w:val="clear"/>
          </w:tcPr>
          <w:p>
            <w:r>
              <w:rPr>
                <w:b/>
                <w:bCs/>
              </w:rPr>
              <w:t xml:space="preserve">Our FY28</w:t>
            </w:r>
          </w:p>
        </w:tc>
        <w:tc>
          <w:tcPr>
            <w:tcW w:type="dxa" w:w="5800"/>
          </w:tcPr>
          <w:p>
            <w:r>
              <w:t xml:space="preserve">Organon consolidation (post Q4 FY27 close) should materially scale revenue and diversify into women's health/biosimilars; success depends on integration execution</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timing</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As a mega-cap pharma major, Sun Pharma's quality and specialty-pivot story is already well understood by the market; this pass's findings are confirmatory of the existing narrative rather than revealing a fresh mispricing</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 (no forum deep-dive performed, large-cap fast-triage protocol)</w:t>
      </w:r>
    </w:p>
    <w:p>
      <w:pPr>
        <w:spacing w:after="120" w:before="120"/>
      </w:pPr>
      <w:r>
        <w:rPr>
          <w:b/>
          <w:bCs/>
          <w:sz w:val="20"/>
          <w:szCs w:val="20"/>
        </w:rPr>
        <w:t xml:space="preserve">Catalyst: </w:t>
      </w:r>
      <w:r>
        <w:rPr>
          <w:sz w:val="20"/>
          <w:szCs w:val="20"/>
        </w:rPr>
        <w:t xml:space="preserve">Organon acquisition close (targeted Q4 FY27) and continued confirmation of the specialty-led margin-expansion trend across FY27 quarters</w:t>
      </w:r>
      <w:r>
        <w:rPr>
          <w:color w:val="666666"/>
          <w:sz w:val="18"/>
          <w:szCs w:val="18"/>
        </w:rPr>
        <w:t xml:space="preserve"> (window ~6M from 2026-09-16; dated; evidence high;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Large Indian pharma majors pivoting from US generics toward branded specialty/innovative medicines</w:t>
            </w:r>
          </w:p>
        </w:tc>
      </w:tr>
      <w:tr>
        <w:tc>
          <w:tcPr>
            <w:tcW w:type="dxa" w:w="3200"/>
            <w:shd w:fill="F2F2F2" w:val="clear"/>
          </w:tcPr>
          <w:p>
            <w:r>
              <w:rPr>
                <w:b/>
                <w:bCs/>
              </w:rPr>
              <w:t xml:space="preserve">This company's position</w:t>
            </w:r>
          </w:p>
        </w:tc>
        <w:tc>
          <w:tcPr>
            <w:tcW w:type="dxa" w:w="5800"/>
          </w:tcPr>
          <w:p>
            <w:r>
              <w:t xml:space="preserve">India's largest pharmaceutical company, scaling a branded specialty portfolio (ILUMYA, CEQUA, WINLEVI, Leqselvi/deuruxolitinib) while managing continued US generic-price erosion (lenalidomide); pursuing global scale via the pending $11.75bn Organon acquisition (women's health, biosimilars)</w:t>
            </w:r>
          </w:p>
        </w:tc>
      </w:tr>
      <w:tr>
        <w:tc>
          <w:tcPr>
            <w:tcW w:type="dxa" w:w="3200"/>
            <w:shd w:fill="F2F2F2" w:val="clear"/>
          </w:tcPr>
          <w:p>
            <w:r>
              <w:rPr>
                <w:b/>
                <w:bCs/>
              </w:rPr>
              <w:t xml:space="preserve">Bottleneck node (pricing power)</w:t>
            </w:r>
          </w:p>
        </w:tc>
        <w:tc>
          <w:tcPr>
            <w:tcW w:type="dxa" w:w="5800"/>
          </w:tcPr>
          <w:p>
            <w:r>
              <w:t xml:space="preserve">US generics pricing/competition (lenalidomide erosion) as a persistent headwind the specialty pivot must outgrow</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Dr. Reddy's Laboratories, Cipla, Lupin</w:t>
            </w:r>
          </w:p>
        </w:tc>
      </w:tr>
    </w:tbl>
    <w:p>
      <w:pPr>
        <w:spacing w:after="120"/>
      </w:pPr>
      <w:r>
        <w:rPr>
          <w:color w:val="666666"/>
          <w:sz w:val="18"/>
          <w:szCs w:val="18"/>
        </w:rPr>
        <w:t xml:space="preserve">The specialty-led margin-improvement thesis is real and now confirmed in FY26 full-year results (EBITDA margin 30.3% from 27.9%); the Organon deal is a genuine, large, progressing scale-up catalyst distinct from the organic specialty story.</w:t>
      </w:r>
    </w:p>
    <w:p>
      <w:pPr>
        <w:spacing w:after="60" w:before="120"/>
      </w:pPr>
      <w:r>
        <w:rPr>
          <w:b/>
          <w:bCs/>
          <w:sz w:val="20"/>
          <w:szCs w:val="20"/>
        </w:rPr>
        <w:t xml:space="preserve">Earnings quality: </w:t>
      </w:r>
      <w:r>
        <w:rPr>
          <w:sz w:val="20"/>
          <w:szCs w:val="20"/>
        </w:rPr>
        <w:t xml:space="preserve">margin driver structural</w:t>
      </w:r>
      <w:r>
        <w:rPr>
          <w:b/>
          <w:bCs/>
          <w:color w:val="A32020"/>
          <w:sz w:val="20"/>
          <w:szCs w:val="20"/>
        </w:rPr>
        <w:t xml:space="preserve"/>
      </w:r>
    </w:p>
    <w:p>
      <w:pPr>
        <w:spacing w:after="120"/>
      </w:pPr>
      <w:r>
        <w:rPr>
          <w:color w:val="666666"/>
          <w:sz w:val="18"/>
          <w:szCs w:val="18"/>
        </w:rPr>
        <w:t xml:space="preserve">Drivers: Specialty/innovative-medicines mix shift genuinely driving margin (FY26 EBITDA margin 30.3% vs 27.9% FY25); Q1 FY27's headline margin dip is a prior-year comparison artifact (one-off lenalidomide benefit in Q1 FY26), not a current-period deterioration.</w:t>
      </w:r>
    </w:p>
    <w:p>
      <w:pPr>
        <w:spacing w:after="120"/>
      </w:pPr>
      <w:r>
        <w:rPr>
          <w:color w:val="666666"/>
          <w:sz w:val="18"/>
          <w:szCs w:val="18"/>
        </w:rPr>
        <w:t xml:space="preserve">Management explicitly attributed the Q1 FY27 YoY margin optics to a Q1 FY26 one-off benefit, stating adjusted margins were actually higher YoY - the structural, specialty-driven margin improvement is real and ongoing, not at a cyclical peak.</w:t>
      </w:r>
    </w:p>
    <w:p>
      <w:pPr>
        <w:spacing w:after="60" w:before="120"/>
      </w:pPr>
      <w:r>
        <w:rPr>
          <w:b/>
          <w:bCs/>
          <w:sz w:val="20"/>
          <w:szCs w:val="20"/>
        </w:rPr>
        <w:t xml:space="preserve">Growth trajectory: </w:t>
      </w:r>
      <w:r>
        <w:rPr>
          <w:b w:val="false"/>
          <w:bCs w:val="false"/>
          <w:sz w:val="20"/>
          <w:szCs w:val="20"/>
        </w:rPr>
        <w:t xml:space="preserve">YoY growth rate is steady</w:t>
      </w:r>
    </w:p>
    <w:p>
      <w:pPr>
        <w:spacing w:after="120"/>
      </w:pPr>
      <w:r>
        <w:rPr>
          <w:color w:val="666666"/>
          <w:sz w:val="18"/>
          <w:szCs w:val="18"/>
        </w:rPr>
        <w:t xml:space="preserve">FY26 full year: revenue +12.9%, EBITDA +16.1% (margin 30.3% from 27.9%). Q1 FY27: revenue +10.1% YoY, PAT +27% YoY, despite US sales -9.7% (lenalidomide erosion) offset by India formulations +16% and innovative medicines +12.8%.</w:t>
      </w:r>
    </w:p>
    <w:p>
      <w:pPr>
        <w:spacing w:after="120"/>
      </w:pPr>
      <w:r>
        <w:rPr>
          <w:color w:val="666666"/>
          <w:sz w:val="18"/>
          <w:szCs w:val="18"/>
        </w:rPr>
        <w:t xml:space="preserve">Reverse P/E: Large-pharma multiples already reflect a quality/specialty premium; the confirmed margin improvement and progressing Organon deal support the current valuation without obviously re-rating it further in the near term.</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Pursuing a large, disclosed, strategically-rationalised acquisition (Organon, women's health/biosimurars) funded via an all-cash deal, with regulatory filings actively progressing across markets - a disciplined, well-communicated capital-allocation process (Chairman Dilip Shanghvi personally addressed regulatory progress on the Q1 FY27 call).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consistent</w:t>
            </w:r>
          </w:p>
        </w:tc>
      </w:tr>
      <w:tr>
        <w:tc>
          <w:tcPr>
            <w:tcW w:type="dxa" w:w="3200"/>
            <w:shd w:fill="F2F2F2" w:val="clear"/>
          </w:tcPr>
          <w:p>
            <w:r>
              <w:rPr>
                <w:b/>
                <w:bCs/>
              </w:rPr>
              <w:t xml:space="preserve">Capability ladder / VAP</w:t>
            </w:r>
          </w:p>
        </w:tc>
        <w:tc>
          <w:tcPr>
            <w:tcW w:type="dxa" w:w="5800"/>
          </w:tcPr>
          <w:p>
            <w:r>
              <w:t xml:space="preserve">Continued pivot from US generics toward branded specialty/innovative medicines (ILUMYA, CEQUA, WINLEVI, Leqselvi) plus the Organon deal adding women's health/biosimilars scale - a genuine, multi-pronged capability-ladder strategy.</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20.5% (stable)</w:t>
            </w:r>
          </w:p>
        </w:tc>
      </w:tr>
      <w:tr>
        <w:tc>
          <w:tcPr>
            <w:tcW w:type="dxa" w:w="3200"/>
            <w:shd w:fill="F2F2F2" w:val="clear"/>
          </w:tcPr>
          <w:p>
            <w:r>
              <w:rPr>
                <w:b/>
                <w:bCs/>
              </w:rPr>
              <w:t xml:space="preserve">Leverage</w:t>
            </w:r>
          </w:p>
        </w:tc>
        <w:tc>
          <w:tcPr>
            <w:tcW w:type="dxa" w:w="5800"/>
          </w:tcPr>
          <w:p>
            <w:r>
              <w:t xml:space="preserve">Net debt/EBITDA -0.5x</w:t>
            </w:r>
          </w:p>
        </w:tc>
      </w:tr>
      <w:tr>
        <w:tc>
          <w:tcPr>
            <w:tcW w:type="dxa" w:w="3200"/>
            <w:shd w:fill="F2F2F2" w:val="clear"/>
          </w:tcPr>
          <w:p>
            <w:r>
              <w:rPr>
                <w:b/>
                <w:bCs/>
              </w:rPr>
              <w:t xml:space="preserve">FCF conversion</w:t>
            </w:r>
          </w:p>
        </w:tc>
        <w:tc>
          <w:tcPr>
            <w:tcW w:type="dxa" w:w="5800"/>
          </w:tcPr>
          <w:p>
            <w:r>
              <w:t xml:space="preserve">—</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pStyle w:val="Heading1"/>
        <w:spacing w:after="120" w:before="280"/>
      </w:pPr>
      <w:r>
        <w:t xml:space="preserve">Technical Read (Weekly / Monthly MACD + Bollinger Bands, or RSI/CCI/Williams %R proxy)</w:t>
      </w:r>
    </w:p>
    <w:p>
      <w:pPr>
        <w:spacing w:after="120"/>
      </w:pPr>
      <w:r>
        <w:t xml:space="preserve">Up ~15.5% over 52 weeks - not decision-relevant to the large-cap 'neither' verdict.</w:t>
      </w:r>
    </w:p>
    <w:p>
      <w:pPr>
        <w:pStyle w:val="Heading1"/>
        <w:spacing w:after="120" w:before="280"/>
      </w:pPr>
      <w:r>
        <w:t xml:space="preserve">ValuePickr Community Signal</w:t>
      </w:r>
    </w:p>
    <w:p>
      <w:pPr>
        <w:spacing w:after="120"/>
      </w:pPr>
      <w:r>
        <w:t xml:space="preserve">No forum deep-dive performed - large-cap-with-inflection still can't support this project's 10x/100x thesis, so a full ValuePickr thread read was not pursued per fast-triage scope, unchanged this pass.</w:t>
      </w:r>
    </w:p>
    <w:p>
      <w:pPr>
        <w:spacing w:after="120"/>
      </w:pPr>
      <w:r>
        <w:rPr>
          <w:b/>
          <w:bCs/>
          <w:sz w:val="20"/>
          <w:szCs w:val="20"/>
        </w:rPr>
        <w:t xml:space="preserve">High-conviction call from a top contributor: </w:t>
      </w:r>
      <w:r>
        <w:rPr>
          <w:sz w:val="20"/>
          <w:szCs w:val="20"/>
        </w:rPr>
        <w:t xml:space="preserve">None sought this pass beyond the originating X mention.</w:t>
      </w:r>
    </w:p>
    <w:p>
      <w:pPr>
        <w:pStyle w:val="Heading1"/>
        <w:spacing w:after="120" w:before="280"/>
      </w:pPr>
      <w:r>
        <w:t xml:space="preserve">BSE Corporate Actions / Other Red Flags</w:t>
      </w:r>
    </w:p>
    <w:p>
      <w:pPr>
        <w:spacing w:after="120"/>
      </w:pPr>
      <w:r>
        <w:t xml:space="preserve">No SEBI/fraud/going-concern red flags found this pass. Almost debt-free balance sheet remains a positive quality marker. The Organon acquisition is a confirmed, definitive, publicly disclosed transaction with regulatory progress, not a governance concern.</w:t>
      </w:r>
    </w:p>
    <w:p>
      <w:pPr>
        <w:pStyle w:val="Heading1"/>
        <w:spacing w:after="120" w:before="280"/>
      </w:pPr>
      <w:r>
        <w:t xml:space="preserve">Bull Case</w:t>
      </w:r>
    </w:p>
    <w:p>
      <w:pPr>
        <w:pStyle w:val="ListParagraph"/>
        <w:numPr>
          <w:ilvl w:val="0"/>
          <w:numId w:val="1"/>
        </w:numPr>
        <w:spacing w:after="60"/>
      </w:pPr>
      <w:r>
        <w:t xml:space="preserve">CONFIRMED: FY26 EBITDA margin genuinely expanded to 30.3% from 27.9% FY25, and Q1 FY27's headline dip is explained by a prior-year one-off (adjusted margins were actually higher YoY) - the margin-inflection story holds up</w:t>
      </w:r>
    </w:p>
    <w:p>
      <w:pPr>
        <w:pStyle w:val="ListParagraph"/>
        <w:numPr>
          <w:ilvl w:val="0"/>
          <w:numId w:val="1"/>
        </w:numPr>
        <w:spacing w:after="60"/>
      </w:pPr>
      <w:r>
        <w:t xml:space="preserve">CONFIRMED, MORE CONCRETE: the $11.75bn Organon acquisition is progressing on schedule - regulatory filings complete in various markets, some approvals already received, integration office active, targeted Q4 FY27 close</w:t>
      </w:r>
    </w:p>
    <w:p>
      <w:pPr>
        <w:pStyle w:val="ListParagraph"/>
        <w:numPr>
          <w:ilvl w:val="0"/>
          <w:numId w:val="1"/>
        </w:numPr>
        <w:spacing w:after="60"/>
      </w:pPr>
      <w:r>
        <w:t xml:space="preserve">Continued innovative-medicines growth (+12.8% Q1 FY27, +16.8% FY26 full year) and strong India formulations growth (+16% YoY) partly offsetting the expected, well-understood lenalidomide-driven US decline</w:t>
      </w:r>
    </w:p>
    <w:p>
      <w:pPr>
        <w:pStyle w:val="ListParagraph"/>
        <w:numPr>
          <w:ilvl w:val="0"/>
          <w:numId w:val="1"/>
        </w:numPr>
        <w:spacing w:after="60"/>
      </w:pPr>
      <w:r>
        <w:t xml:space="preserve">High quality: ROCE 20.5%, ROE 16.0%, almost debt-free, healthy ~34% dividend payout</w:t>
      </w:r>
    </w:p>
    <w:p>
      <w:pPr>
        <w:pStyle w:val="ListParagraph"/>
        <w:numPr>
          <w:ilvl w:val="0"/>
          <w:numId w:val="1"/>
        </w:numPr>
        <w:spacing w:after="60"/>
      </w:pPr>
      <w:r>
        <w:t xml:space="preserve">MM-II (correctly understood as an osteoarthritis biolubricant, not melanoma) has real clinical validation: FDA Fast Track designation and positive Phase 2b efficacy data</w:t>
      </w:r>
    </w:p>
    <w:p>
      <w:pPr>
        <w:pStyle w:val="Heading1"/>
        <w:spacing w:after="120" w:before="280"/>
      </w:pPr>
      <w:r>
        <w:t xml:space="preserve">Bear Case / Key Risks</w:t>
      </w:r>
    </w:p>
    <w:p>
      <w:pPr>
        <w:pStyle w:val="ListParagraph"/>
        <w:numPr>
          <w:ilvl w:val="0"/>
          <w:numId w:val="1"/>
        </w:numPr>
        <w:spacing w:after="60"/>
      </w:pPr>
      <w:r>
        <w:t xml:space="preserve">CORRECTION FROM ORIGINAL: the 'MM-II (melanoma) NDA filed April 2026' claim is factually wrong - MM-II is an osteoarthritis-pain product, and no confirmed NDA filing date was found this pass; the original pipeline-catalyst framing needs revision</w:t>
      </w:r>
    </w:p>
    <w:p>
      <w:pPr>
        <w:pStyle w:val="ListParagraph"/>
        <w:numPr>
          <w:ilvl w:val="0"/>
          <w:numId w:val="1"/>
        </w:numPr>
        <w:spacing w:after="60"/>
      </w:pPr>
      <w:r>
        <w:t xml:space="preserve">The '34-35% EBITDA margin' target appears to be analyst-sourced, not explicit management guidance - no such numeric target was found in the Q1 FY27 earnings call</w:t>
      </w:r>
    </w:p>
    <w:p>
      <w:pPr>
        <w:pStyle w:val="ListParagraph"/>
        <w:numPr>
          <w:ilvl w:val="0"/>
          <w:numId w:val="1"/>
        </w:numPr>
        <w:spacing w:after="60"/>
      </w:pPr>
      <w:r>
        <w:t xml:space="preserve">US business remains under real pressure from lenalidomide generic erosion and added competition - a structural, ongoing headwind, not a one-quarter event</w:t>
      </w:r>
    </w:p>
    <w:p>
      <w:pPr>
        <w:pStyle w:val="ListParagraph"/>
        <w:numPr>
          <w:ilvl w:val="0"/>
          <w:numId w:val="1"/>
        </w:numPr>
        <w:spacing w:after="60"/>
      </w:pPr>
      <w:r>
        <w:t xml:space="preserve">Innovative-medicines growth rates found this pass (12.8-16.8%) are meaningfully lower than the '~24.8%' figure in the original write-up - not reconciled, possibly a narrower product-specific or different-period figure</w:t>
      </w:r>
    </w:p>
    <w:p>
      <w:pPr>
        <w:pStyle w:val="ListParagraph"/>
        <w:numPr>
          <w:ilvl w:val="0"/>
          <w:numId w:val="1"/>
        </w:numPr>
        <w:spacing w:after="60"/>
      </w:pPr>
      <w:r>
        <w:t xml:space="preserve">Mega-cap (~Rs 4,41,478 Cr) - no plausible path to a 10x-in-2-3-years or 100x-in-10-years outcome regardless of catalyst quality</w:t>
      </w:r>
    </w:p>
    <w:p>
      <w:pPr>
        <w:pStyle w:val="ListParagraph"/>
        <w:numPr>
          <w:ilvl w:val="0"/>
          <w:numId w:val="1"/>
        </w:numPr>
        <w:spacing w:after="60"/>
      </w:pPr>
      <w:r>
        <w:t xml:space="preserve">Organon integration risk remains real and multi-year (close not until Q4 FY27); untrusted, uncorroborated X source (@saditya10p, medium conviction only)</w:t>
      </w:r>
    </w:p>
    <w:p>
      <w:pPr>
        <w:pStyle w:val="Heading1"/>
        <w:spacing w:after="120" w:before="280"/>
      </w:pPr>
      <w:r>
        <w:t xml:space="preserve">Market-Cap Tier (informational — not a gate in this project)</w:t>
      </w:r>
    </w:p>
    <w:p>
      <w:pPr>
        <w:spacing w:after="120"/>
      </w:pPr>
      <w:r>
        <w:rPr>
          <w:b/>
          <w:bCs/>
        </w:rPr>
        <w:t xml:space="preserve">Large/mega-cap (~Rs 4,41,478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yes · valuation: weak  (score 3.5 / 4)</w:t>
      </w:r>
    </w:p>
    <w:p>
      <w:pPr>
        <w:spacing w:after="120"/>
      </w:pPr>
      <w:r>
        <w:rPr>
          <w:i/>
          <w:iCs/>
          <w:color w:val="666666"/>
          <w:sz w:val="20"/>
          <w:szCs w:val="20"/>
        </w:rPr>
        <w:t xml:space="preserve">Confirmed specialty-led margin-inflection (FY26 EBITDA margin 30.3% from 27.9%) plus a concrete, progressing Organon acquisition ($11.75bn, regulatory approvals underway) justifies tam=yes for a large-cap; branded specialty franchise supports moat; valuation weak given large-pharma quality premium already priced in. Mega-cap size means the score is informational only - thesis_fit stays 'neither' regardless.</w:t>
      </w:r>
    </w:p>
    <w:p>
      <w:pPr>
        <w:pStyle w:val="Heading1"/>
        <w:spacing w:after="120" w:before="280"/>
      </w:pPr>
      <w:r>
        <w:t xml:space="preserve">Verdict</w:t>
      </w:r>
    </w:p>
    <w:p>
      <w:pPr>
        <w:spacing w:after="120"/>
      </w:pPr>
      <w:r>
        <w:rPr>
          <w:b/>
          <w:bCs/>
          <w:sz w:val="24"/>
          <w:szCs w:val="24"/>
        </w:rPr>
        <w:t xml:space="preserve">This pass confirms the real margin-inflection (FY26 EBITDA margin 30.3%, up from 27.9%) and de-risks the Organon acquisition (regulatory approvals progressing, on track for Q4 FY27 close) - but corrects a clear factual error in the original write-up: MM-II is an osteoarthritis biolubricant, not a melanoma drug. Mega-cap size keeps thesis_fit 'neither'; conviction upgraded modestly to Medium-High on the confirmed catalysts, tempered by the research-quality correction.</w:t>
      </w:r>
    </w:p>
    <w:p>
      <w:pPr>
        <w:pStyle w:val="ListParagraph"/>
        <w:numPr>
          <w:ilvl w:val="0"/>
          <w:numId w:val="1"/>
        </w:numPr>
        <w:spacing w:after="60"/>
      </w:pPr>
      <w:r>
        <w:t xml:space="preserve">Large-cap rule: the named inflection (specialty-led margin improvement, concrete M&amp;A catalyst) is now confirmed with actual FY26/Q1 FY27 results and Organon regulatory progress - tam remains scored 'yes' with stronger evidence than at original discovery.</w:t>
      </w:r>
    </w:p>
    <w:p>
      <w:pPr>
        <w:pStyle w:val="ListParagraph"/>
        <w:numPr>
          <w:ilvl w:val="0"/>
          <w:numId w:val="1"/>
        </w:numPr>
        <w:spacing w:after="60"/>
      </w:pPr>
      <w:r>
        <w:t xml:space="preserve">IMPORTANT CORRECTION: MM-II is an osteoarthritis knee-pain biolubricant (Moebius Medical licensing deal, 2016), not a melanoma NDA as originally stated - this specific pipeline-catalyst claim in the original write-up was factually wrong and has been corrected here.</w:t>
      </w:r>
    </w:p>
    <w:p>
      <w:pPr>
        <w:pStyle w:val="ListParagraph"/>
        <w:numPr>
          <w:ilvl w:val="0"/>
          <w:numId w:val="1"/>
        </w:numPr>
        <w:spacing w:after="60"/>
      </w:pPr>
      <w:r>
        <w:t xml:space="preserve">Even with the confirmed margin improvement and on-track Organon deal, mega-cap size (~Rs 4,41,478 Cr) remains far too large for a 10x-in-2-3-years or 100x-in-10-years outcome - thesis_fit stays 'neither', unchanged.</w:t>
      </w:r>
    </w:p>
    <w:p>
      <w:pPr>
        <w:pStyle w:val="ListParagraph"/>
        <w:numPr>
          <w:ilvl w:val="0"/>
          <w:numId w:val="1"/>
        </w:numPr>
        <w:spacing w:after="60"/>
      </w:pPr>
      <w:r>
        <w:t xml:space="preserve">four_box unchanged at 3.5 (tailwind yes, tam yes, moat yes, valuation weak - large-pharma quality premium already priced in).</w:t>
      </w:r>
    </w:p>
    <w:p>
      <w:pPr>
        <w:pStyle w:val="ListParagraph"/>
        <w:numPr>
          <w:ilvl w:val="0"/>
          <w:numId w:val="1"/>
        </w:numPr>
        <w:spacing w:after="60"/>
      </w:pPr>
      <w:r>
        <w:t xml:space="preserve">Conviction upgraded Medium -&gt; Medium-High: this pass found genuine confirmatory progress (margin improvement holds up on closer inspection, Organon deal progressing concretely) with no new business-risk red flags - the MM-II correction is a research-quality fix, not a newly discovered company risk, so it tempers but doesn't reverse the modest upgrade.</w:t>
      </w:r>
    </w:p>
    <w:p>
      <w:pPr>
        <w:pStyle w:val="ListParagraph"/>
        <w:numPr>
          <w:ilvl w:val="0"/>
          <w:numId w:val="1"/>
        </w:numPr>
        <w:spacing w:after="60"/>
      </w:pPr>
      <w:r>
        <w:t xml:space="preserve">No forum deep-dive performed per fast-triage scope for large-caps, unchanged from the original pass.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Sun Pharmaceutical Industries Ltd</w:t>
      </w:r>
    </w:p>
    <w:p>
      <w:pPr>
        <w:ind w:left="360"/>
      </w:pPr>
      <w:r>
        <w:t xml:space="preserve">  • Conviction: Not rated</w:t>
      </w:r>
    </w:p>
    <w:p>
      <w:pPr>
        <w:ind w:left="360"/>
      </w:pPr>
      <w:r>
        <w:t xml:space="preserve">  • Thesis: neither</w:t>
      </w:r>
    </w:p>
    <w:p>
      <w:pPr>
        <w:ind w:left="360"/>
      </w:pPr>
      <w:r>
        <w:t xml:space="preserve">  • 4-Box Score: 3.5</w:t>
      </w:r>
    </w:p>
    <w:p>
      <w:pPr>
        <w:ind w:left="360"/>
      </w:pPr>
      <w:r>
        <w:t xml:space="preserve">  • Research Date: 2026-09-26</w:t>
      </w:r>
    </w:p>
    <w:p>
      <w:pPr>
        <w:ind w:left="360"/>
      </w:pPr>
      <w:r>
        <w:t xml:space="preserve">  • Red Flag: None</w:t>
      </w:r>
    </w:p>
    <w:p/>
    <w:p>
      <w:r>
        <w:rPr>
          <w:b/>
        </w:rPr>
        <w:t>📝 Verdict:</w:t>
      </w:r>
    </w:p>
    <w:p>
      <w:pPr>
        <w:ind w:left="360"/>
      </w:pPr>
      <w:r>
        <w:t>This pass confirms the real margin-inflection (FY26 EBITDA margin 30.3%, up from 27.9%) and de-risks the Organon acquisition (regulatory approvals progressing, on track for Q4 FY27 close) - but corrects a clear factual error in the original write-up: MM-II is an osteoarthritis biolubricant, not a melanoma drug. Mega-cap size keeps thesis_fit 'neither'; conviction upgraded modestly to Medium-High on the confirmed catalysts, tempered by the research-quality correction.</w:t>
      </w:r>
    </w:p>
    <w:p/>
    <w:p>
      <w:r>
        <w:rPr>
          <w:b/>
        </w:rPr>
        <w:t>📈 Bull Case:</w:t>
      </w:r>
    </w:p>
    <w:p>
      <w:pPr>
        <w:ind w:left="360"/>
      </w:pPr>
      <w:r>
        <w:t>CONFIRMED: FY26 EBITDA margin genuinely expanded to 30.3% from 27.9% FY25, and Q1 FY27's headline dip is explained by a prior-year one-off (adjusted margins were actually higher YoY) - the margin-inflection story holds up</w:t>
      </w:r>
    </w:p>
    <w:p>
      <w:pPr>
        <w:ind w:left="360"/>
      </w:pPr>
      <w:r>
        <w:t>CONFIRMED, MORE CONCRETE: the $11.75bn Organon acquisition is progressing on schedule - regulatory filings complete in various markets, some approvals already received, integration office active, targeted Q4 FY27 close</w:t>
      </w:r>
    </w:p>
    <w:p>
      <w:pPr>
        <w:ind w:left="360"/>
      </w:pPr>
      <w:r>
        <w:t>Continued innovative-medicines growth (+12.8% Q1 FY27, +16.8% FY26 full year) and strong India formulations growth (+16% YoY) partly offsetting the expected, well-understood lenalidomide-driven US decline</w:t>
      </w:r>
    </w:p>
    <w:p>
      <w:pPr>
        <w:ind w:left="360"/>
      </w:pPr>
      <w:r>
        <w:t>High quality: ROCE 20.5%, ROE 16.0%, almost debt-free, healthy ~34% dividend payout</w:t>
      </w:r>
    </w:p>
    <w:p>
      <w:pPr>
        <w:ind w:left="360"/>
      </w:pPr>
      <w:r>
        <w:t>MM-II (correctly understood as an osteoarthritis biolubricant, not melanoma) has real clinical validation: FDA Fast Track designation and positive Phase 2b efficacy data</w:t>
      </w:r>
    </w:p>
    <w:p/>
    <w:p>
      <w:r>
        <w:rPr>
          <w:b/>
        </w:rPr>
        <w:t>📉 Bear Case:</w:t>
      </w:r>
    </w:p>
    <w:p>
      <w:pPr>
        <w:ind w:left="360"/>
      </w:pPr>
      <w:r>
        <w:t>CORRECTION FROM ORIGINAL: the 'MM-II (melanoma) NDA filed April 2026' claim is factually wrong - MM-II is an osteoarthritis-pain product, and no confirmed NDA filing date was found this pass; the original pipeline-catalyst framing needs revision</w:t>
      </w:r>
    </w:p>
    <w:p>
      <w:pPr>
        <w:ind w:left="360"/>
      </w:pPr>
      <w:r>
        <w:t>The '34-35% EBITDA margin' target appears to be analyst-sourced, not explicit management guidance - no such numeric target was found in the Q1 FY27 earnings call</w:t>
      </w:r>
    </w:p>
    <w:p>
      <w:pPr>
        <w:ind w:left="360"/>
      </w:pPr>
      <w:r>
        <w:t>US business remains under real pressure from lenalidomide generic erosion and added competition - a structural, ongoing headwind, not a one-quarter event</w:t>
      </w:r>
    </w:p>
    <w:p>
      <w:pPr>
        <w:ind w:left="360"/>
      </w:pPr>
      <w:r>
        <w:t>Innovative-medicines growth rates found this pass (12.8-16.8%) are meaningfully lower than the '~24.8%' figure in the original write-up - not reconciled, possibly a narrower product-specific or different-period figure</w:t>
      </w:r>
    </w:p>
    <w:p>
      <w:pPr>
        <w:ind w:left="360"/>
      </w:pPr>
      <w:r>
        <w:t>Mega-cap (~Rs 4,41,478 Cr) - no plausible path to a 10x-in-2-3-years or 100x-in-10-years outcome regardless of catalyst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2026-09-16T15:02:17.774Z</dcterms:created>
  <dcterms:modified xsi:type="dcterms:W3CDTF">2026-09-16T15:02:17.777Z</dcterms:modified>
</cp:coreProperties>
</file>

<file path=docProps/custom.xml><?xml version="1.0" encoding="utf-8"?>
<Properties xmlns="http://schemas.openxmlformats.org/officeDocument/2006/custom-properties" xmlns:vt="http://schemas.openxmlformats.org/officeDocument/2006/docPropsVTypes"/>
</file>