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Universal Cables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Power/EHV cable manufacturer riding India's T&amp;D and grid-modernisation capex cycle, with above-industry revenue growth (~18.7% CAGR) but only single-digit ROE (~8.9%) and modest ROCE (~11.7%) - solid, not exceptional, capital efficiency for a fairly commoditised product category.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Universal Cables manufactures power cables including EHV (extra-high-voltage) cables, catering to utilities, industrial and infrastructure customers as part of India's power transmission and distribution build-out.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5,207 Cr (price ~Rs 1,492)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~11.7%; ROE ~8.9% (one source: 8.63%)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TTM revenue ~Rs 3,023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Revenue CAGR ~18.74% vs industry median ~4.57%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577.1 - Rs 1,391 (CMP ~Rs 1,492 - above the quoted 52-week high, so the high/low figures may be stale/split-adjusted; treat with caution)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Not independently confirmed this pass - no debt figure surfaced in the search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Universal Cables is growing revenue well above its industry (~18.7% CAGR vs ~4.6% median), consistent with the broader T&amp;D/grid-modernisation and electrification capex cycle benefiting Indian cable makers. But capital efficiency is only middling - ROE below 10% and ROCE under 12% - for a business in a fairly commoditised product category (cables), even with an EHV/specialty mix that should support some differentiation. The 52-week range quoted (Rs 577-1,391) sits below the current price (~Rs 1,492), an inconsistency across sources that was not resolved this pass and should be re-checked directly on screener.in before relying on it.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- source data on the 52-week range was inconsistent with the quoted current price; flagged rather than used.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check performed this pass (fast-triage budget; topic_id remained null).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AVOID/EXCLUDE/HIGH CAUTION trigger found. Searched specifically for promoter pledge, auditor resignation, and related-party issues (including any linkage to the CG Power/Avantha group governance scandal, given some cable-sector cross-associations) - found no direct evidence of pledge, auditor resignation, or RPT red flags at Universal Cables itself.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Above-industry revenue growth (~18.7% CAGR vs ~4.6% industry median), tracking India's T&amp;D/grid-modernisation capex 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EHV (extra-high-voltage) cable capability gives some product differentiation versus pure commodity cable makers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governance red flags found (pledge, auditor resignation, RPT) in this pass's checks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Single-digit ROE (~8.9%) and modest ROCE (~11.7%) - unremarkable capital efficiency despite strong revenue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Cable manufacturing remains a largely commoditised, capital-intensive, competitively priced category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52-week price-range data found in this pass was inconsistent with the current price - underlying data quality needs re-verification before any conviction call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debt/leverage figure confirmed this pass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5,207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T&amp;D capex tailwind and TAM are genuine, but single-digit ROE/modest ROCE and a commoditised product category (despite EHV specialty mix) mean the growth math does not support a 10x/100x label even though the score permits one.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T&amp;D-capex-cycle revenue growth (~18.7% CAGR) but single-digit ROE and modest ROCE undercut a 10x/100x growth-math case despite a four_box score of 3.0. thesis_fit 'neither' (analyst_override),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3.0 (tailwind yes - T&amp;D/grid-modernisation and electrification capex cycle; tam yes - large, growing grid-infrastructure cable demand; moat weak - EHV specialty mix within an otherwise commoditised cable industry; valuation weak - full-ish, data incomplete).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&gt;=3.0 technically permits a 10x/100x label, but the growth math does not genuinely support it: ROE ~8.9% and ROCE ~11.7% are unremarkable capital-efficiency metrics, unlike the genuinely strong-return small-caps (eppelton, rappid-valves, garuda-construction) that have earned the label in prior batches - analyst_override applied, thesis_fit kept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found; forum thread and technical data not resolved this pass given fast-triage budget and the modest conviction level.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Universal Cables Ltd</w:t>
      </w:r>
    </w:p>
    <w:p>
      <w:pPr>
        <w:ind w:left="360"/>
      </w:pPr>
      <w:r>
        <w:t xml:space="preserve">  • Conviction: Medium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3.0</w:t>
      </w:r>
    </w:p>
    <w:p>
      <w:pPr>
        <w:ind w:left="360"/>
      </w:pPr>
      <w:r>
        <w:t xml:space="preserve">  • Research Date: 2026-09-18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Confirmed leverage risk (net debt/EBITDA ~4.3-4.9x, interest coverage just ~1.55x) against ROCE that has never cleared 12% in 5 years, now set against a genuine Q1 FY27 inflection (revenue +57.5%, PAT +109% YoY) on a Rs 2,860cr order book and a capacity expansion nearing completion. four_box 3.0 (analyst_override), thesis_fit 'neither', conviction Medium (verified, not revised).</w:t>
      </w:r>
    </w:p>
    <w:p/>
    <w:p>
      <w:r>
        <w:rPr>
          <w:b/>
        </w:rPr>
        <w:t>📈 Bull Case:</w:t>
      </w:r>
    </w:p>
    <w:p>
      <w:pPr>
        <w:ind w:left="360"/>
      </w:pPr>
      <w:r>
        <w:t>Genuine, confirmed Q1 FY27 inflection: revenue +57.5% YoY, PAT +109% YoY (highest-ever quarterly revenue, Rs 945cr), on a Rs 2,860cr order book incl. ~Rs 485cr booked export orders + Rs 390cr export pipeline; management guides 25%+ FY27 revenue growth</w:t>
      </w:r>
    </w:p>
    <w:p>
      <w:pPr>
        <w:ind w:left="360"/>
      </w:pPr>
      <w:r>
        <w:t>T&amp;D/grid-modernisation capex tailwind is broad-based and multi-quarter, not a one-off - Q4 FY26 was also an all-time-high quarter with PAT margin at a 7-quarter high (6.58%)</w:t>
      </w:r>
    </w:p>
    <w:p>
      <w:pPr>
        <w:ind w:left="360"/>
      </w:pPr>
      <w:r>
        <w:t>Rs 617cr capacity expansion (4 new CCV lines, raised from Rs 550cr) is two-thirds complete; remaining two lines due online by Aug/Sep 2026, which should further support the growth guidance</w:t>
      </w:r>
    </w:p>
    <w:p>
      <w:pPr>
        <w:ind w:left="360"/>
      </w:pPr>
      <w:r>
        <w:t>No promoter pledge; promoter (Vindhya Telelinks/Birla group) holding stable at ~61.89% with confirmed no share encumbrance for FY26</w:t>
      </w:r>
    </w:p>
    <w:p>
      <w:pPr>
        <w:ind w:left="360"/>
      </w:pPr>
      <w:r>
        <w:t>EHV specialty mix plus a growing export book are incremental moves up the value chain versus a pure commodity domestic cable maker</w:t>
      </w:r>
    </w:p>
    <w:p/>
    <w:p>
      <w:r>
        <w:rPr>
          <w:b/>
        </w:rPr>
        <w:t>📉 Bear Case:</w:t>
      </w:r>
    </w:p>
    <w:p>
      <w:pPr>
        <w:ind w:left="360"/>
      </w:pPr>
      <w:r>
        <w:t>Net debt/EBITDA confirmed at ~4.3-4.9x (worse than the ~4.33x originally flagged) against ROCE that has never exceeded 12% in 5 years (9-12% range) - the Coffee-Can persistence check fails on essentially all recent years</w:t>
      </w:r>
    </w:p>
    <w:p>
      <w:pPr>
        <w:ind w:left="360"/>
      </w:pPr>
      <w:r>
        <w:t>EBIT/interest coverage is only ~1.55x - a thin cushion; interest cost rose ~24.5% in H1 even before the incremental Rs 200cr NCD raise is drawn down</w:t>
      </w:r>
    </w:p>
    <w:p>
      <w:pPr>
        <w:ind w:left="360"/>
      </w:pPr>
      <w:r>
        <w:t>Growth and capacity expansion are being funded predominantly by rising debt, not internal accruals - borrowings +38.7% YoY (Rs 849cr -&gt; Rs 1,177cr) in FY26 alone</w:t>
      </w:r>
    </w:p>
    <w:p>
      <w:pPr>
        <w:ind w:left="360"/>
      </w:pPr>
      <w:r>
        <w:t>Cable manufacturing (ex-EHV) remains a largely commoditised, capital-intensive category; industry-wide capacity additions across peers (KEI, Polycab, Apar all expanding) raise a supply-glut risk if the T&amp;D capex cycle normalises 2-3 years out</w:t>
      </w:r>
    </w:p>
    <w:p>
      <w:pPr>
        <w:ind w:left="360"/>
      </w:pPr>
      <w:r>
        <w:t>Valuation (~25.7x trailing P/E) is not demanding on growth alone but does not appear to clearly price the leverage/interest-coverage risk either way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2026-09-15T15:10:49.389Z</dcterms:created>
  <dcterms:modified xsi:type="dcterms:W3CDTF">2026-09-15T15:10:49.390Z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