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Wonderla Holidays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India's largest listed amusement-park operator with a genuine Q1 FY27 inflection (revenue +41%, footfall +33%) and a fortress net-cash balance sheet — but a Rs ~600 Cr-per-park, 3-4-year-ramp capex model that caps it well below a 10x-in-2-3-years trajectory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Wonderla Holidays operates amusement parks in Bengaluru, Kochi, Hyderabad and Bhubaneswar, plus a resort ('Wonderla Resort and Isle'), and recently launched a new park in Chennai that went live in Q3 of the prior year and is now ramping up.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3,056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P/E (TTM)</w:t>
            </w:r>
          </w:p>
        </w:tc>
        <w:tc>
          <w:tcPr>
            <w:tcW w:type="dxa" w:w="5800"/>
          </w:tcPr>
          <w:p>
            <w:r>
              <w:t xml:space="preserve">~29-37x (de-rated ~55% from the 2024 peak; QIP was at Rs 790, price now ~Rs 477)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 / ROCE (FY26)</w:t>
            </w:r>
          </w:p>
        </w:tc>
        <w:tc>
          <w:tcPr>
            <w:tcW w:type="dxa" w:w="5800"/>
          </w:tcPr>
          <w:p>
            <w:r>
              <w:t xml:space="preserve">mid-to-high single digit — dragged by Chennai capex and higher depreciation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FY25 -&gt; FY26</w:t>
            </w:r>
          </w:p>
        </w:tc>
        <w:tc>
          <w:tcPr>
            <w:tcW w:type="dxa" w:w="5800"/>
          </w:tcPr>
          <w:p>
            <w:r>
              <w:t xml:space="preserve">Revenue Rs 483 -&gt; 519 Cr (+13%); PAT Rs 109 -&gt; 82 Cr (-25% on launch costs + depreciation)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Q1 FY27</w:t>
            </w:r>
          </w:p>
        </w:tc>
        <w:tc>
          <w:tcPr>
            <w:tcW w:type="dxa" w:w="5800"/>
          </w:tcPr>
          <w:p>
            <w:r>
              <w:t xml:space="preserve">Revenue Rs 252 Cr (+41%); EBITDA Rs 122 Cr (~48% incl other income, +39%); PAT Rs 73 Cr (+38%); footfall 12.25 lakh (+33%)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Chennai park</w:t>
            </w:r>
          </w:p>
        </w:tc>
        <w:tc>
          <w:tcPr>
            <w:tcW w:type="dxa" w:w="5800"/>
          </w:tcPr>
          <w:p>
            <w:r>
              <w:t xml:space="preserve">Opened 1-Dec-2025; ~Rs 600 Cr capex, 62-acre site ~40-50% developed; Q1 FY27 Rs 45 Cr rev / 2.42 lakh footfall / Rs 21.9 Cr EBITDA; target 10-12 lakh footfall in 3-4 yrs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Balance sheet</w:t>
            </w:r>
          </w:p>
        </w:tc>
        <w:tc>
          <w:tcPr>
            <w:tcW w:type="dxa" w:w="5800"/>
          </w:tcPr>
          <w:p>
            <w:r>
              <w:t xml:space="preserve">Net cash Rs 400 Cr+; D/E ~0.35; Rs 540 Cr QIP (Dec-24) fully utilised, zero deviation; rating AA-, CARE outlook -&gt; Positive (Aug-26)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Expansion pipeline</w:t>
            </w:r>
          </w:p>
        </w:tc>
        <w:tc>
          <w:tcPr>
            <w:tcW w:type="dxa" w:w="5800"/>
          </w:tcPr>
          <w:p>
            <w:r>
              <w:t xml:space="preserve">1-2 large + 1-2 small parks over 3-4 yrs; formal announcements guided before end-FY27; sustaining capex 6-7% of revenue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The deep read reframes the sentiment pass. FY26 was a digestion year, not just a launch year: revenue rose 13% to Rs 519 Cr but PAT fell 25% to Rs 82 Cr on Chennai launch costs and a step-up in depreciation. Q1 FY27 then accelerated hard - revenue Rs 252 Cr (+41%), EBITDA Rs 122 Cr (~48% margin including other income), PAT Rs 73 Cr (+38%), footfall 12.25 lakh (+33%) - split between mature parks (+15% revenue on 7% footfall and 8% ARPU) and Chennai's first full quarter (Rs 45 Cr revenue, 2.42 lakh footfall, Rs 21.9 Cr EBITDA, the fastest ramp in company history). Non-ticket spend per guest rose 20% to Rs 591, and management targets a 40-50% non-ticket mix versus ~30% now - a structural ARPU lever. But management explicitly cautioned that Q1 is the seasonally strongest quarter, a weak monsoon helped, and Q2 is 'much weaker' - Q1 should not be annualised. The balance sheet is a fortress: after fully deploying the Dec-2024 Rs 540 Cr QIP (Rs 790/share, ~Rs 304 Cr into Chennai) with zero deviation, the company still holds Rs 400 Cr+ net cash and can build 1-2 parks in parallel without leverage; CARE revised its outlook to Positive in Aug 2026. The earlier promoter-holding decline (69.8% -&gt; 62.3%) is QIP dilution for growth capex, not promoter selling - no governance flag. The binding issue for the thesis is structural: each large park costs ~Rs 600 Cr and takes 3-4 years to reach 10-12 lakh footfall, mature-park organic footfall grows mid-single-digit, and the next-park pipeline is still unannounced - a 10x-in-2-3-years outcome is arithmetically implausible. The stock has already de-rated ~55% from its 2024 peak, so a P/E of ~30-37x now discounts an FY27-FY28 earnings recovery.</w:t>
      </w:r>
    </w:p>
    <w:p>
      <w:pPr>
        <w:pStyle w:val="Heading1"/>
        <w:spacing w:after="120" w:before="280"/>
      </w:pPr>
      <w:r>
        <w:t xml:space="preserve">Deep-Dive: Primary Documents (Annual Reports, Quarterly Results, Exchange Filings)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Pass 1 — 2026-08-31. Built from the company's own filings (3 years of annual reports, ~4 quarters of results/concalls, and 6 months of BSE/NSE announcements), read via the web — a deeper layer than the forum-sentiment read below.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Sources reviewed this pass: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results/filings + FY25 base via screener.in, univest, scanx (FY26 revenue Rs 519 Cr / PAT Rs 82 Cr; FY25 Rs 483 Cr / Rs 109 Cr)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 results + earnings-call transcript (AlphaStreet / Investing.com, Aug 2026); Q4 FY26 concall highlights (Quartr / scanx)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BSE/NSE + rating actions Dec 2024-Aug 2026: Rs 540 Cr QIP conclusion and full utilisation (CARE, zero deviation), CARE outlook -&gt; Positive, GST show-cause notice Rs 15.73 Cr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Annual-report findings (3-year view):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FY25 revenue Rs 483 Cr / PAT Rs 109 Cr; FY26 revenue Rs 519 Cr (+13%) but PAT Rs 82 Cr (-25%) on Chennai launch costs and higher depreciation - FY26 was a digestion year, not captured at the sentiment pass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Rs 540 Cr QIP (Dec 2024, Rs 790/share) fully utilised by Q4 FY26 with zero deviation - ~Rs 304 Cr into Chennai, rest Bengaluru expansion; this dilution (not promoter selling) took promoter holding 69.8% -&gt; 62.3%, since stable at ~62%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Net cash Rs 400 Cr+; credit rating AA- (CRISIL/ICRA); CARE outlook revised to Positive (Aug 2026)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In-house ride manufacturing keeps park capex ~30-40% below imported-ride peers; Chennai built for ~Rs 600 Cr on a 61.9-acre site, only ~40-50% developed so far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FY27 sustaining capex guided at 6-7% of revenue plus ~10% of revenue for new attractions at existing parks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Quarterly trend (last ~4 quarters + concall commentary):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FY27: revenue Rs 252 Cr (+41% YoY), EBITDA Rs 122 Cr incl other income (+39%, ~48% margin), PAT Rs 73 Cr (+38%), footfall 12.25 lakh (+33%)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Split: mature parks +15% revenue (footfall +7%, ARPU +8%); Chennai Rs 45 Cr revenue / 2.42 lakh footfall / Rs 21.9 Cr EBITDA in its first Q1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ARPU Rs 1,901 (+7%); non-ticket spend Rs 591/guest (+20%) - premiumisation is the structural lever; target 40-50% non-ticket mix vs ~30%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Management explicitly cautioned Q1 is seasonally strongest, a weak monsoon helped, and Q2 is 'much weaker' - do not annualise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Exchange announcements (last 6 months):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Dec 2024 -&gt; Q4 FY26: Rs 540 Cr QIP concluded and fully deployed, zero deviation (CARE-confirmed)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Aug 2026: CARE rating outlook revised to Positive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Aug 2026: GST show-cause notice for a Rs 15.73 Cr demand (minor)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 call: 1-2 large + 1-2 small parks over the next 3-4 years, formal announcements guided before end-FY27; in advanced talks with 3-4 state governments; no land closed yet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Key new facts vs. the prior write-up: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PAT actually fell 25% - the sentiment pass framed FY26 only as 'Chennai launched' and missed the earnings digestion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promoter-holding decline is QIP dilution for growth capex, not selling - resolves a potential governance concern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stock has de-rated ~55% from its 2024 peak; P/E now ~30-37x versus a much richer earlier multiple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Explicit park unit economics on record: ~Rs 600 Cr per large park, 3-4-year ramp to 10-12 lakh footfall, large-park capacity 1.2-1.3M/yr, small-format (Bhubaneswar model) 5-5.5 lakh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Net cash Rs 400 Cr+ lets the company build 1-2 parks in parallel without debt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Open questions / what to watch: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Which cities and when for the next parks - nothing is signed and land acquisition is the binding constraint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Does H2 FY27 sustain double-digit mature-park growth, or was Q1 a seasonal/monsoon-aided peak?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Can the non-ticket mix actually reach 40-50% and lift blended margins, or does it plateau near 30%?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Magnitude of the FY27 PAT recovery given the higher depreciation base from Chennai</w:t>
      </w:r>
    </w:p>
    <w:p>
      <w:pPr>
        <w:spacing w:after="120" w:before="120"/>
      </w:pPr>
      <w:r>
        <w:rPr>
          <w:b/>
          <w:bCs/>
          <w:sz w:val="20"/>
          <w:szCs w:val="20"/>
        </w:rPr>
        <w:t xml:space="preserve">Conviction impact: </w:t>
      </w:r>
      <w:r>
        <w:rPr>
          <w:sz w:val="20"/>
          <w:szCs w:val="20"/>
        </w:rPr>
        <w:t xml:space="preserve">Medium-High -&gt; Medium; thesis_fit 10x-in-2-3-years -&gt; neither. Q1 FY27 acceleration is genuine but Q1 is the seasonal peak, FY26 PAT fell 25%, and amusement-park capex economics (Rs ~600 Cr/park, 3-4-year ramp) make a 10x-in-2-3-years outcome implausible. A fortress net-cash balance sheet and high franchise quality keep conviction at Medium.</w:t>
      </w:r>
    </w:p>
    <w:p>
      <w:pPr>
        <w:pStyle w:val="Heading1"/>
        <w:spacing w:after="120" w:before="280"/>
      </w:pPr>
      <w:r>
        <w:t xml:space="preserve">Guidance &amp; Expectation Gap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Management guidance decoded into commitments, graded on the expectation → action → operational → commercial → financial ladder, then compared to what the current price appears to assume. Method: playbook/guidance-and-expectation-gap.md.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Commitment ladder (most-proven first):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600"/>
        <w:gridCol w:w="2400"/>
        <w:gridCol w:w="900"/>
        <w:gridCol w:w="1200"/>
        <w:gridCol w:w="800"/>
      </w:tblGrid>
      <w:tr>
        <w:trPr>
          <w:tblHeader/>
        </w:trPr>
        <w:tc>
          <w:tcPr>
            <w:tcW w:type="dxa" w:w="11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Area</w:t>
            </w:r>
          </w:p>
        </w:tc>
        <w:tc>
          <w:tcPr>
            <w:tcW w:type="dxa" w:w="26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Commitment</w:t>
            </w:r>
          </w:p>
        </w:tc>
        <w:tc>
          <w:tcPr>
            <w:tcW w:type="dxa" w:w="24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Specifics</w:t>
            </w:r>
          </w:p>
        </w:tc>
        <w:tc>
          <w:tcPr>
            <w:tcW w:type="dxa" w:w="9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By when</w:t>
            </w:r>
          </w:p>
        </w:tc>
        <w:tc>
          <w:tcPr>
            <w:tcW w:type="dxa" w:w="12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Stage</w:t>
            </w:r>
          </w:p>
        </w:tc>
        <w:tc>
          <w:tcPr>
            <w:tcW w:type="dxa" w:w="8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Thesis-critical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growth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Chennai park to ramp to 10-12 lakh annual footfall in 3-4 years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2.42 lakh in Q1 FY27; ~2.66 lakh in first 4 months; Rs 21.9 Cr Q1 EBITDA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beyond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operational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capacity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Add 1-2 large + 1-2 small new parks over the next 3-4 years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formal announcements guided before end-FY27; in talks with 3-4 state governments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beyond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expectation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margin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Lift non-ticket revenue mix to 40-50% from ~30%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non-ticket spend Rs 591/guest, +20% YoY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beyond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operational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capex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FY27 capex: 6-7% of revenue sustaining + ~10% for new attractions at existing parks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FY27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action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balance_sheet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Fund 1-2 parks in parallel from internal cash, no leverage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net cash Rs 400 Cr+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beyond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action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20"/>
      </w:pPr>
      <w:r>
        <w:rPr>
          <w:b/>
          <w:bCs/>
          <w:sz w:val="20"/>
          <w:szCs w:val="20"/>
        </w:rPr>
        <w:t xml:space="preserve">Earnings chain: </w:t>
      </w:r>
      <w:r>
        <w:rPr>
          <w:b/>
          <w:bCs/>
          <w:color w:val="A32020"/>
          <w:sz w:val="20"/>
          <w:szCs w:val="20"/>
        </w:rPr>
        <w:t xml:space="preserve">new-park additions + Chennai ramp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footfall growth (mature ~7%, new parks step-up)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ARPU (ticket +8%, non-ticket +20%)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revenue growth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operating leverage on fixed park cost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EBITDA margin (low-40s% blended)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PAT (after higher post-Chennai depreciation)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Bottleneck link: new-park additions + Chennai ramp.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Operating leverage: yes at the park level once footfall fills fixed capacity, but partly offset by step-jumps in depreciation with each new park launch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Evidenced: footfall growth (mature ~7%, new parks step-up); ARPU (ticket +8%, non-ticket +20%); revenue growth. Still assumed: new-park additions + Chennai ramp; operating leverage on fixed park cost; EBITDA margin (low-40s% blended).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Market expectation vs. our path: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 of</w:t>
            </w:r>
          </w:p>
        </w:tc>
        <w:tc>
          <w:tcPr>
            <w:tcW w:type="dxa" w:w="5800"/>
          </w:tcPr>
          <w:p>
            <w:r>
              <w:t xml:space="preserve">2026-08-31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/ multiple</w:t>
            </w:r>
          </w:p>
        </w:tc>
        <w:tc>
          <w:tcPr>
            <w:tcW w:type="dxa" w:w="5800"/>
          </w:tcPr>
          <w:p>
            <w:r>
              <w:t xml:space="preserve">Rs 477 · 33x P/E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Right valuation lens</w:t>
            </w:r>
          </w:p>
        </w:tc>
        <w:tc>
          <w:tcPr>
            <w:tcW w:type="dxa" w:w="5800"/>
          </w:tcPr>
          <w:p>
            <w:r>
              <w:t xml:space="preserve">P/E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implies</w:t>
            </w:r>
          </w:p>
        </w:tc>
        <w:tc>
          <w:tcPr>
            <w:tcW w:type="dxa" w:w="5800"/>
          </w:tcPr>
          <w:p>
            <w:r>
              <w:t xml:space="preserve">At ~33x trailing P/E on a depressed FY26 base, the market is pricing an earnings recovery to ~Rs 130-160 Cr PAT over FY27-FY28 (mid-teens+ CAGR off FY25's Rs 109 Cr) plus one new park by ~FY29 - roughly a 20-22x steady-compounder exit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Our FY27</w:t>
            </w:r>
          </w:p>
        </w:tc>
        <w:tc>
          <w:tcPr>
            <w:tcW w:type="dxa" w:w="5800"/>
          </w:tcPr>
          <w:p>
            <w:r>
              <w:t xml:space="preserve">Revenue Rs 620-660 Cr (+20-27% on full-year Chennai + mature-park mid-teens), EBITDA margin low-40s%, PAT Rs 120-140 Cr (recovery off the Rs 82 Cr FY26 trough)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Our FY28</w:t>
            </w:r>
          </w:p>
        </w:tc>
        <w:tc>
          <w:tcPr>
            <w:tcW w:type="dxa" w:w="5800"/>
          </w:tcPr>
          <w:p>
            <w:r>
              <w:t xml:space="preserve">Revenue Rs 700-760 Cr; PAT Rs 150-175 Cr; meaningful incremental growth only if a new park is signed and funded - otherwise a plateau until the next launch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direction</w:t>
            </w:r>
          </w:p>
        </w:tc>
        <w:tc>
          <w:tcPr>
            <w:tcW w:type="dxa" w:w="5800"/>
          </w:tcPr>
          <w:p>
            <w:r>
              <w:t xml:space="preserve">priced-in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type</w:t>
            </w:r>
          </w:p>
        </w:tc>
        <w:tc>
          <w:tcPr>
            <w:tcW w:type="dxa" w:w="5800"/>
          </w:tcPr>
          <w:p>
            <w:r>
              <w:t xml:space="preserve">timing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magnitude</w:t>
            </w:r>
          </w:p>
        </w:tc>
        <w:tc>
          <w:tcPr>
            <w:tcW w:type="dxa" w:w="5800"/>
          </w:tcPr>
          <w:p>
            <w:r>
              <w:t xml:space="preserve">not estimable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basis</w:t>
            </w:r>
          </w:p>
        </w:tc>
        <w:tc>
          <w:tcPr>
            <w:tcW w:type="dxa" w:w="5800"/>
          </w:tcPr>
          <w:p>
            <w:r>
              <w:t xml:space="preserve">after a ~55% de-rating, the ~33x multiple already discounts an FY27-FY28 earnings recovery; the only real edge would be faster new-park sign-ups, which are not yet visible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Evidence quality</w:t>
            </w:r>
          </w:p>
        </w:tc>
        <w:tc>
          <w:tcPr>
            <w:tcW w:type="dxa" w:w="5800"/>
          </w:tcPr>
          <w:p>
            <w:r>
              <w:t xml:space="preserve">moderate</w:t>
            </w:r>
          </w:p>
        </w:tc>
      </w:tr>
    </w:tbl>
    <w:p>
      <w:pPr>
        <w:spacing w:after="120"/>
      </w:pPr>
      <w:r>
        <w:rPr>
          <w:i/>
          <w:iCs/>
          <w:color w:val="666666"/>
          <w:sz w:val="16"/>
          <w:szCs w:val="16"/>
        </w:rPr>
        <w:t xml:space="preserve">no broker consensus; implied path is a reverse-P/E estimate + screener.in forward figures + VP thread view</w:t>
      </w:r>
    </w:p>
    <w:p>
      <w:pPr>
        <w:spacing w:after="120" w:before="120"/>
      </w:pPr>
      <w:r>
        <w:rPr>
          <w:b/>
          <w:bCs/>
          <w:sz w:val="20"/>
          <w:szCs w:val="20"/>
        </w:rPr>
        <w:t xml:space="preserve">Catalyst: </w:t>
      </w:r>
      <w:r>
        <w:rPr>
          <w:sz w:val="20"/>
          <w:szCs w:val="20"/>
        </w:rPr>
        <w:t xml:space="preserve">Formal announcement of the next 1-2 large park locations with capex and timeline (management guided 'before end-FY27'), plus H2 FY27 prints confirming mature-park double-digit growth is not just a seasonal Q1</w:t>
      </w:r>
      <w:r>
        <w:rPr>
          <w:color w:val="666666"/>
          <w:sz w:val="18"/>
          <w:szCs w:val="18"/>
        </w:rPr>
        <w:t xml:space="preserve"> (window ~10M from 2026-08-31; undated; evidence med; pending)</w:t>
      </w:r>
    </w:p>
    <w:p>
      <w:pPr>
        <w:pStyle w:val="Heading1"/>
        <w:spacing w:after="120" w:before="280"/>
      </w:pPr>
      <w:r>
        <w:t xml:space="preserve">Ishmohit-Lens Checks (value chain · earnings quality · growth trajectory · management · quality metrics · track record · global-signal check)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Extra checks drawn from @ishmohit1 / SOIC methodology (playbook/ishmohit-soic-style.md): where the company sits in its value chain and what the supply side is doing, whether a margin/PAT inflection is structural or a cyclical peak, the rate-of-change of growth vs. what the multiple demands, and management quality as a positive attribute.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Value chain &amp; supply side: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Theme</w:t>
            </w:r>
          </w:p>
        </w:tc>
        <w:tc>
          <w:tcPr>
            <w:tcW w:type="dxa" w:w="5800"/>
          </w:tcPr>
          <w:p>
            <w:r>
              <w:t xml:space="preserve">India discretionary / experience economy - organised leisure and family entertainment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This company's position</w:t>
            </w:r>
          </w:p>
        </w:tc>
        <w:tc>
          <w:tcPr>
            <w:tcW w:type="dxa" w:w="5800"/>
          </w:tcPr>
          <w:p>
            <w:r>
              <w:t xml:space="preserve">largest listed pure-play amusement-park operator in India; owns and operates parks and manufactures its own rides in-house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Bottleneck node (pricing power)</w:t>
            </w:r>
          </w:p>
        </w:tc>
        <w:tc>
          <w:tcPr>
            <w:tcW w:type="dxa" w:w="5800"/>
          </w:tcPr>
          <w:p>
            <w:r>
              <w:t xml:space="preserve">large parcels of encumbrance-free urban-adjacent land plus brand and operating know-how (high barrier; few credible national operators)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Supply-side status</w:t>
            </w:r>
          </w:p>
        </w:tc>
        <w:tc>
          <w:tcPr>
            <w:tcW w:type="dxa" w:w="5800"/>
          </w:tcPr>
          <w:p>
            <w:r>
              <w:t xml:space="preserve">consolidating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Adjacent-node peers</w:t>
            </w:r>
          </w:p>
        </w:tc>
        <w:tc>
          <w:tcPr>
            <w:tcW w:type="dxa" w:w="5800"/>
          </w:tcPr>
          <w:p>
            <w:r>
              <w:t xml:space="preserve">Imagicaaworld Entertainment, EsselWorld / Pan India Paryatan (unlisted), Nicco Parks &amp; Resorts, regional/municipal water parks (unorganised)</w:t>
            </w:r>
          </w:p>
        </w:tc>
      </w:tr>
    </w:tbl>
    <w:p>
      <w:pPr>
        <w:spacing w:after="120"/>
      </w:pPr>
      <w:r>
        <w:rPr>
          <w:color w:val="666666"/>
          <w:sz w:val="18"/>
          <w:szCs w:val="18"/>
        </w:rPr>
        <w:t xml:space="preserve">Organised amusement parks in India are supply-constrained - land, capital and operating know-how are all scarce, and a key peer (Imagicaaworld) has a history of financial distress. Wonderla is the clear scale leader with in-house ride manufacturing (park capex ~30-40% below imported-ride builds) and demonstrated pricing power (ARPU +7-8% annually).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Earnings quality: </w:t>
      </w:r>
      <w:r>
        <w:rPr>
          <w:sz w:val="20"/>
          <w:szCs w:val="20"/>
        </w:rPr>
        <w:t xml:space="preserve">margin driver mixed</w:t>
      </w:r>
      <w:r>
        <w:rPr>
          <w:b/>
          <w:bCs/>
          <w:color w:val="A32020"/>
          <w:sz w:val="20"/>
          <w:szCs w:val="20"/>
        </w:rPr>
        <w:t xml:space="preserve"/>
      </w:r>
    </w:p>
    <w:p>
      <w:pPr>
        <w:spacing w:after="120"/>
      </w:pPr>
      <w:r>
        <w:rPr>
          <w:color w:val="666666"/>
          <w:sz w:val="18"/>
          <w:szCs w:val="18"/>
        </w:rPr>
        <w:t xml:space="preserve">Drivers: operating leverage as Chennai footfall fills fixed park capacity; ARPU premiumisation (non-ticket spend +20%); seasonally strong Q1 + weak-monsoon tailwind (cyclical); step-up in depreciation post-Chennai (drag on PAT margin).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Q1's ~48% EBITDA margin (incl other income) is a seasonal high; blended full-year EBITDA margin runs low-40s%. PAT is currently below-normal rather than above - FY26 PAT fell 25% on Chennai depreciation and launch costs, and normalises upward as Chennai revenue scales against that fixed depreciation.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Growth trajectory: </w:t>
      </w:r>
      <w:r>
        <w:rPr>
          <w:b w:val="false"/>
          <w:bCs w:val="false"/>
          <w:sz w:val="20"/>
          <w:szCs w:val="20"/>
        </w:rPr>
        <w:t xml:space="preserve">YoY growth rate is lumpy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Reported YoY: FY26 revenue +13% but PAT -25% (Chennai launch drag); Q1 FY27 revenue +41% / PAT +38% (first full Chennai quarter + weak monsoon + seasonal peak). Growth is a step function around park launches, not a smooth curve; mature-park footfall grows ~5-7%/yr.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Reverse P/E: At ~33x trailing on a depressed FY26 base, the multiple needs a rebound to ~Rs 130-160 Cr PAT over FY27-FY28 plus a credible next-park pipeline to hold; that recovery looks achievable but is largely what the de-rated price already assumes.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Management quality (TVGP's "P"):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Assessment</w:t>
            </w:r>
          </w:p>
        </w:tc>
        <w:tc>
          <w:tcPr>
            <w:tcW w:type="dxa" w:w="5800"/>
          </w:tcPr>
          <w:p>
            <w:r>
              <w:t xml:space="preserve">positive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Capital allocation</w:t>
            </w:r>
          </w:p>
        </w:tc>
        <w:tc>
          <w:tcPr>
            <w:tcW w:type="dxa" w:w="5800"/>
          </w:tcPr>
          <w:p>
            <w:r>
              <w:t xml:space="preserve">Disciplined: funded Chennai + Bengaluru expansion via a Rs 540 Cr QIP (fully utilised, zero deviation per CARE) rather than leverage; holds Rs 400 Cr+ net cash; in-house ride manufacturing lowers capex; pays regular dividends; no unrelated diversification. Incremental ROCE is structurally modest given 3-4-year park ramps.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Related-party trend</w:t>
            </w:r>
          </w:p>
        </w:tc>
        <w:tc>
          <w:tcPr>
            <w:tcW w:type="dxa" w:w="5800"/>
          </w:tcPr>
          <w:p>
            <w:r>
              <w:t xml:space="preserve">clean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Guidance credibility</w:t>
            </w:r>
          </w:p>
        </w:tc>
        <w:tc>
          <w:tcPr>
            <w:tcW w:type="dxa" w:w="5800"/>
          </w:tcPr>
          <w:p>
            <w:r>
              <w:t xml:space="preserve">reliable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Shareholder returns</w:t>
            </w:r>
          </w:p>
        </w:tc>
        <w:tc>
          <w:tcPr>
            <w:tcW w:type="dxa" w:w="5800"/>
          </w:tcPr>
          <w:p>
            <w:r>
              <w:t xml:space="preserve">—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Capability ladder / VAP</w:t>
            </w:r>
          </w:p>
        </w:tc>
        <w:tc>
          <w:tcPr>
            <w:tcW w:type="dxa" w:w="5800"/>
          </w:tcPr>
          <w:p>
            <w:r>
              <w:t xml:space="preserve">Moving from pure ticketed rides toward a higher non-ticket mix (F&amp;B, retail, premium experiences, resort/hospitality) and a small-format lease-based park model (Bhubaneswar) alongside large owned parks - deliberate diversification of the revenue and capex model.</w:t>
            </w:r>
          </w:p>
        </w:tc>
      </w:tr>
    </w:tbl>
    <w:p>
      <w:pPr>
        <w:spacing w:after="120"/>
      </w:pPr>
      <w:r>
        <w:rPr>
          <w:b/>
          <w:bCs/>
          <w:sz w:val="20"/>
          <w:szCs w:val="20"/>
        </w:rPr>
        <w:t xml:space="preserve">Quality metrics (ROCE · debt · FCF · margin · capex):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Assessment</w:t>
            </w:r>
          </w:p>
        </w:tc>
        <w:tc>
          <w:tcPr>
            <w:tcW w:type="dxa" w:w="5800"/>
          </w:tcPr>
          <w:p>
            <w:r>
              <w:t xml:space="preserve">neutral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</w:t>
            </w:r>
          </w:p>
        </w:tc>
        <w:tc>
          <w:tcPr>
            <w:tcW w:type="dxa" w:w="5800"/>
          </w:tcPr>
          <w:p>
            <w:r>
              <w:t xml:space="preserve">6.2% (declining)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Leverage</w:t>
            </w:r>
          </w:p>
        </w:tc>
        <w:tc>
          <w:tcPr>
            <w:tcW w:type="dxa" w:w="5800"/>
          </w:tcPr>
          <w:p>
            <w:r>
              <w:t xml:space="preserve">Net debt/EBITDA -2x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FCF conversion</w:t>
            </w:r>
          </w:p>
        </w:tc>
        <w:tc>
          <w:tcPr>
            <w:tcW w:type="dxa" w:w="5800"/>
          </w:tcPr>
          <w:p>
            <w:r>
              <w:t xml:space="preserve">-70%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Margin trend</w:t>
            </w:r>
          </w:p>
        </w:tc>
        <w:tc>
          <w:tcPr>
            <w:tcW w:type="dxa" w:w="5800"/>
          </w:tcPr>
          <w:p>
            <w:r>
              <w:t xml:space="preserve">contracting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Capex efficiency</w:t>
            </w:r>
          </w:p>
        </w:tc>
        <w:tc>
          <w:tcPr>
            <w:tcW w:type="dxa" w:w="5800"/>
          </w:tcPr>
          <w:p>
            <w:r>
              <w:t xml:space="preserve">neutral</w:t>
            </w:r>
          </w:p>
        </w:tc>
      </w:tr>
    </w:tbl>
    <w:p>
      <w:pPr>
        <w:spacing w:after="60" w:before="120"/>
      </w:pPr>
      <w:r>
        <w:rPr>
          <w:b/>
          <w:bCs/>
          <w:sz w:val="20"/>
          <w:szCs w:val="20"/>
        </w:rPr>
        <w:t xml:space="preserve">Track record (Coffee Can persistence check): </w:t>
      </w:r>
      <w:r>
        <w:rPr>
          <w:sz w:val="20"/>
          <w:szCs w:val="20"/>
        </w:rPr>
        <w:t xml:space="preserve">cleared revenue growth ≥10% AND ROCE ≥15% in 2 of the last 4 years (consistency_score 50)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FY23-FY26 screener. Both revenue growth &gt;=10% AND ROCE &gt;=15% in the same FY: FY23 (ROCE 21%, but revenue was a COVID-rebound spike off a tiny FY22 base) and FY24 (rev +12.5%, ROCE 19.1%). FY25 revenue fell 5%; FY26 ROCE only 6.2% as Chennai capex + depreciation compressed returns. Pre-FY23 excluded as COVID-distorted.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independently pulled — 52-week range (Rs 770.05-1,105.90) noted, current price position within range not confirmed this pass.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Active thread (376 replies, last activity 2026-08-20), with the most recent post being a detailed, positive Q1 FY27 results breakdown.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ranvir (2026-08 post, 3 loves) posted a detailed Q1 FY27 results/concall summary: revenue Rs 252 Cr (+41%), EBITDA Rs 122 Cr (+39%, margin ~48.4%), PAT Rs 72 Cr (+38%), consolidated footfalls 12.3 lakh (+33% YoY), ARPU Rs 1,904 (+7% YoY), with park-wise breakdowns showing Bengaluru/Hyderabad/Kochi all growing double digits and the new Chennai park contributing Rs 45 Cr.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Not checked this pass — no red-flag corporate actions surfaced.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Genuine Q1 FY27 acceleration: revenue +41%, PAT +38%, footfall +33%, with mature parks +15% and Chennai ramping faster than any prior park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Premiumisation is a structural, footfall-independent lever: non-ticket spend +20% to Rs 591/guest; management targets a 40-50% non-ticket mix vs ~30% now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Fortress balance sheet: Rs 400 Cr+ net cash after fully deploying the Rs 540 Cr QIP with zero deviation; can fund 1-2 new parks in parallel without debt; CARE outlook upgraded to Positive (Aug 2026), rating AA-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Dominant, hard-to-replicate franchise: 6 parks, 46M+ cumulative visitors, in-house ride manufacturing keeps park capex ~30-40% below imported-ride peers; organised-park supply in India is scarce (key peer Imagicaaworld has a distress history)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Expectations are far lower than at the sentiment pass - the stock has de-rated ~55% from its 2024 peak and P/E has compressed to ~30-37x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10x-in-2-3-years is arithmetically implausible: each large park costs ~Rs 600 Cr and takes 3-4 years to reach 10-12 lakh footfall; growth is a step function around launches, not a compounding curve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PAT fell 25% (Chennai launch costs + depreciation); trailing ROCE/ROE are mid-single-digit and the model is genuinely capex-heavy with long payback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is the seasonally strongest quarter and management flagged a weak monsoon aided footfall; Q2 is 'much weaker' - Q1 cannot be annualised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next-park pipeline is unannounced and land acquisition is 'very difficult...without encumbrances'; announcement timelines can slip past the guided end-FY27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Discretionary-spend and weather sensitivity; a GST show-cause notice for Rs 15.73 Cr landed in Aug 2026 (minor)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Small-cap (~Rs 3,056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yes · TAM: no · moat: yes · valuation: yes  (score 3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Premiumisation (non-ticket spend +20% to Rs591/guest, targeting 40-50% mix) is a genuine structural ARPU lever; but each new park costs ~Rs600cr/3-4yr ramp with no next-park pipeline announced — arithmetically rules out tam per verdict_reasoning; in-house ride manufacturing (30-40% capex edge) + scarce organised-park supply is a real moat; stock de-rated ~55% from 2024 peak to ~30-37x P/E — valuation yes.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A high-quality, net-cash amusement-park compounder with a real Q1 FY27 inflection - but the capex cycle caps it well below a 10x-in-2-3-years trajectory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Q1 FY27 acceleration (revenue +41%, footfall +33%, ARPU premiumisation) is real and Chennai is ramping faster than any prior park, but Q1 is the seasonal peak and monsoon-aided - the underlying organic rate is mid-teens revenue plus roughly one new park every 2-3 years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Amusement-park unit economics (Rs ~600 Cr per large park, 3-4-year ramp, mid-single-digit mature-park footfall growth) make a 10x-in-2-3-years outcome arithmetically implausible - reclassified to thesis_fit 'neither'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Conviction eased to Medium: the balance sheet is a fortress (Rs 400 Cr+ net cash, QIP fully deployed, rating outlook upgraded) and the brand/franchise quality is high, so this is a solid compounder - just not a multibagger candidate on the project's timeframe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earlier promoter-holding decline (69.8% -&gt; 62.3%) is QIP dilution for the Chennai park, not promoter selling - no governance flag; a P/E of ~30-37x after a ~55% de-rating already discounts the FY27-FY28 earnings recovery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p/>
    <w:p>
      <w:r>
        <w:rPr>
          <w:b/>
          <w:sz w:val="28"/>
        </w:rPr>
        <w:t>🔄 RESEARCH UPDATE - 2026-10-05</w:t>
      </w:r>
    </w:p>
    <w:p>
      <w:r>
        <w:rPr>
          <w:b/>
        </w:rPr>
        <w:t>📊 Key Metrics:</w:t>
      </w:r>
    </w:p>
    <w:p>
      <w:pPr>
        <w:ind w:left="360"/>
      </w:pPr>
      <w:r>
        <w:t xml:space="preserve">  • Company: Wonderla Holidays</w:t>
      </w:r>
    </w:p>
    <w:p>
      <w:pPr>
        <w:ind w:left="360"/>
      </w:pPr>
      <w:r>
        <w:t xml:space="preserve">  • Conviction: Not rated</w:t>
      </w:r>
    </w:p>
    <w:p>
      <w:pPr>
        <w:ind w:left="360"/>
      </w:pPr>
      <w:r>
        <w:t xml:space="preserve">  • Thesis: neither</w:t>
      </w:r>
    </w:p>
    <w:p>
      <w:pPr>
        <w:ind w:left="360"/>
      </w:pPr>
      <w:r>
        <w:t xml:space="preserve">  • 4-Box Score: 3.0</w:t>
      </w:r>
    </w:p>
    <w:p>
      <w:pPr>
        <w:ind w:left="360"/>
      </w:pPr>
      <w:r>
        <w:t xml:space="preserve">  • Research Date: 2026-08-31</w:t>
      </w:r>
    </w:p>
    <w:p>
      <w:pPr>
        <w:ind w:left="360"/>
      </w:pPr>
      <w:r>
        <w:t xml:space="preserve">  • Red Flag: None</w:t>
      </w:r>
    </w:p>
    <w:p/>
    <w:p>
      <w:r>
        <w:rPr>
          <w:b/>
        </w:rPr>
        <w:t>📝 Verdict:</w:t>
      </w:r>
    </w:p>
    <w:p>
      <w:pPr>
        <w:ind w:left="360"/>
      </w:pPr>
      <w:r>
        <w:t>A high-quality, net-cash amusement-park compounder with a real Q1 FY27 inflection - but the capex cycle caps it well below a 10x-in-2-3-years trajectory</w:t>
      </w:r>
    </w:p>
    <w:p/>
    <w:p>
      <w:r>
        <w:rPr>
          <w:b/>
        </w:rPr>
        <w:t>📈 Bull Case:</w:t>
      </w:r>
    </w:p>
    <w:p>
      <w:pPr>
        <w:ind w:left="360"/>
      </w:pPr>
      <w:r>
        <w:t>Genuine Q1 FY27 acceleration: revenue +41%, PAT +38%, footfall +33%, with mature parks +15% and Chennai ramping faster than any prior park</w:t>
      </w:r>
    </w:p>
    <w:p>
      <w:pPr>
        <w:ind w:left="360"/>
      </w:pPr>
      <w:r>
        <w:t>Premiumisation is a structural, footfall-independent lever: non-ticket spend +20% to Rs 591/guest; management targets a 40-50% non-ticket mix vs ~30% now</w:t>
      </w:r>
    </w:p>
    <w:p>
      <w:pPr>
        <w:ind w:left="360"/>
      </w:pPr>
      <w:r>
        <w:t>Fortress balance sheet: Rs 400 Cr+ net cash after fully deploying the Rs 540 Cr QIP with zero deviation; can fund 1-2 new parks in parallel without debt; CARE outlook upgraded to Positive (Aug 2026), rating AA-</w:t>
      </w:r>
    </w:p>
    <w:p>
      <w:pPr>
        <w:ind w:left="360"/>
      </w:pPr>
      <w:r>
        <w:t>Dominant, hard-to-replicate franchise: 6 parks, 46M+ cumulative visitors, in-house ride manufacturing keeps park capex ~30-40% below imported-ride peers; organised-park supply in India is scarce (key peer Imagicaaworld has a distress history)</w:t>
      </w:r>
    </w:p>
    <w:p>
      <w:pPr>
        <w:ind w:left="360"/>
      </w:pPr>
      <w:r>
        <w:t>Expectations are far lower than at the sentiment pass - the stock has de-rated ~55% from its 2024 peak and P/E has compressed to ~30-37x</w:t>
      </w:r>
    </w:p>
    <w:p/>
    <w:p>
      <w:r>
        <w:rPr>
          <w:b/>
        </w:rPr>
        <w:t>📉 Bear Case:</w:t>
      </w:r>
    </w:p>
    <w:p>
      <w:pPr>
        <w:ind w:left="360"/>
      </w:pPr>
      <w:r>
        <w:t>10x-in-2-3-years is arithmetically implausible: each large park costs ~Rs 600 Cr and takes 3-4 years to reach 10-12 lakh footfall; growth is a step function around launches, not a compounding curve</w:t>
      </w:r>
    </w:p>
    <w:p>
      <w:pPr>
        <w:ind w:left="360"/>
      </w:pPr>
      <w:r>
        <w:t>FY26 PAT fell 25% (Chennai launch costs + depreciation); trailing ROCE/ROE are mid-single-digit and the model is genuinely capex-heavy with long payback</w:t>
      </w:r>
    </w:p>
    <w:p>
      <w:pPr>
        <w:ind w:left="360"/>
      </w:pPr>
      <w:r>
        <w:t>Q1 is the seasonally strongest quarter and management flagged a weak monsoon aided footfall; Q2 is 'much weaker' - Q1 cannot be annualised</w:t>
      </w:r>
    </w:p>
    <w:p>
      <w:pPr>
        <w:ind w:left="360"/>
      </w:pPr>
      <w:r>
        <w:t>The next-park pipeline is unannounced and land acquisition is 'very difficult...without encumbrances'; announcement timelines can slip past the guided end-FY27</w:t>
      </w:r>
    </w:p>
    <w:p>
      <w:pPr>
        <w:ind w:left="360"/>
      </w:pPr>
      <w:r>
        <w:t>Discretionary-spend and weather sensitivity; a GST show-cause notice for Rs 15.73 Cr landed in Aug 2026 (minor)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2026-09-09T18:35:44.990Z</dcterms:created>
  <dcterms:modified xsi:type="dcterms:W3CDTF">2026-09-09T18:35:44.991Z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