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Yash Highvoltage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transformer-bushing maker with a genuinely corroborated global shortage catalyst and real FY26 growth — but weak cash conversion, ~75x earnings and steady promoter selling temper the case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Yash High Voltage manufactures RIP (resin-impregnated-paper, ~83% of value mix) and OIP (oil-impregnated-paper) high-voltage transformer bushings — a small but critical, highly specialized transformer component (5-8% of transformer cost) with only ~12-13 global manufacturers. It listed on BSE SME in Dec 2024 and is building a Rs 153 Cr greenfield facility at Vadodara (part-funded by a Rs 151 Cr June-2026 preferential raise of equity + warrants at Rs 721) to move up to 550kV bushings and localize capacitive-core (RIP/RIS) production currently imported. Trial production is targeted for H1 FY27, commercial RIP output for H2 FY27 (October).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2,947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~24% / ~29%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profit CAGR</w:t>
            </w:r>
          </w:p>
        </w:tc>
        <w:tc>
          <w:tcPr>
            <w:tcW w:type="dxa" w:w="5800"/>
          </w:tcPr>
          <w:p>
            <w:r>
              <w:t xml:space="preserve">58.2%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growth</w:t>
            </w:r>
          </w:p>
        </w:tc>
        <w:tc>
          <w:tcPr>
            <w:tcW w:type="dxa" w:w="5800"/>
          </w:tcPr>
          <w:p>
            <w:r>
              <w:t xml:space="preserve">Sales +57% (Rs 235 Cr), PAT +75% (Rs 37.3 Cr), order book Rs 400 Cr (+166%)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Rs 38 Cr (up from Rs 7 Cr in FY24); D/E still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~75x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247 - 873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Top-line execution is genuinely strong: FY26 revenue Rs 235.2 Cr (+57% YoY), EBITDA Rs 60.4 Cr (25.7% margin, +75%), PAT Rs 37.3 Cr (+75%), highest-ever 7,272 bushing units sold (5,752 in FY25), order book Rs 400 Cr as of Mar-2026 (up 166% from Rs 150 Cr). Capital efficiency is good (ROE ~24%, ROCE ~29%). Management's FY27 guidance is to invoice Rs 360-400 Cr (i.e. ~55-70% growth) at ~24-25% EBITDA margin while the new factory ramps, with commercial RIP production from H2 FY27. However, the primary-document read surfaces three things the sentiment pass did not weight: (1) cash conversion is weak and deteriorating — operating cash flow was Rs 14 Cr (FY24), Rs 10 Cr (FY25), Rs 9 Cr (FY26) even as PAT tripled, and FY26 free cash flow was roughly -Rs 50 Cr as capex and working capital absorbed cash (WC days ~69, debtor days ~47); (2) valuation has re-rated to ~75x trailing earnings on a ~Rs 2,947 Cr market cap; (3) promoter holding has drifted from 57.94% (Mar-2026) to 54.79% (Aug-2026), a mix of the Rs 151 Cr preferential issue to non-promoters, a post-listing 'acquirer' group selling ~2.27% in the open market, and an earlier small promoter open-market sale — not a collapse, but a persistent bleed. Borrowings have risen from Rs 7 Cr (FY24) to Rs 38 Cr (FY26) to fund the greenfield, still modest against equity.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+ 15-May-2026 FY26 investor earnings call coverage; FY24/FY25 comparatives via screener.in and financial 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trend Q1 FY26 -&gt; Q4 FY26 (Q1 FY27 print not yet located); FY27 management guidance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Jun-Aug 2026: Rs 151 Cr preferential issue + allotment, acquirer-group open-market sale, greenfield expansion updates, FY26 dividend, Cooper Investors analyst visit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235.2 Cr (+57% YoY), EBITDA Rs 60.4 Cr (25.7% margin), PAT Rs 37.3 Cr (+75%); 7,272 bushing units sold vs 5,752 in FY25; RIP ~83% of value 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~24%, ROCE ~29% — capital efficiency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weak: operating cash flow Rs 14 Cr (FY24) -&gt; Rs 10 Cr (FY25) -&gt; Rs 9 Cr (FY26) despite PAT rising from Rs 12 Cr to Rs 37 Cr; FY26 free cash flow roughly -Rs 50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Rs 7 Cr (FY24) -&gt; Rs 24 Cr (FY25) -&gt; Rs 38 Cr (FY26) to fund the Rs 153 Cr Vadodara greenfield; absolute debt still modest vs equity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~69 days, debtor days ~47 (Mar-2026) — not extreme, but WC + capex are absorbing all of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400 Cr as of 31-Mar-2026, up 166% from Rs 150 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sequential ramp through FY26: ~Rs 57 Cr / ~Rs 93 Cr / ~Rs 100 Cr / ~Rs 136 Cr revenue across the four quarters; Q4 FY26 PAT ~Rs 24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guidance: invoice Rs 360-400 Cr (~55-70% growth), sustain ~24-25% EBITDA margin during the factory ramp, commercial RIP production from H2 FY27 (October)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(June 2026) results not located this pass — open item for the next 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Greenfield: entered final execution phase, trial production targeted H1 FY27, commissioning targeted around Q1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 2026: board and shareholders approved a ~Rs 151 Cr preferential issue — 12,62,131 equity shares + 8,32,177 warrants at Rs 721 — to non-promoters; allotment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post-listing 'acquirer' group sold ~2.27% via open market; management sold 1.81 lakh shares after the FY26 concall; promoter holding 54.79% (Aug-2026) vs 57.94% (Mar-2026)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final dividend Rs 1.40/share, record date 27-Aug-2026; 24th AGM same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Aug 2026: hosted Cooper Investors (Australian equities manager) for a physical plant visit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that qualifies as a red-flag corporate action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has actually declined in absolute terms (Rs 14 Cr -&gt; Rs 9 Cr) across FY24-FY26 while PAT tripled — FY26 free cash flow roughly -Rs 50 Cr; the prior write-up did not flag cash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to ~75x trailing earnings on a ~Rs 2,947 Cr market cap (vs ~Rs 2,113 Cr in the prior write-up)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Promoter/acquirer holding has fallen ~3 points to ~55% via preferential dilution + open-market selling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is now company-specific: Rs 360-400 Cr invoicing, ~24-25% EBITDA, commercial RIP output H2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has risen to Rs 38 Cr (from Rs 7 Cr two years ago) to fund the greenfield — still low, but a trend to watch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operating cash flow inflect positively in FY27, or does the working-capital + capex drag persist?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revenue/PAT and whether the FY27 Rs 360-400 Cr invoicing guide is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Greenfield commissioning and trial-production timing — any slippage from H1 FY27?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promoter/acquirer selling continue, and does the warrant conversion (at Rs 721) further shift the cap table?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Yash secure a technical partner for the 550kV segment, and win any export share against Hitachi/Trench/GE?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The bushing-shortage catalyst is still well-corroborated and FY26 growth plus FY27 guidance are real, but the primary documents expose weak and declining cash conversion (FY26 FCF ~-Rs 50 Cr), a ~75x earnings multiple after further re-rating, and a steady ~3-point slide in promoter/acquirer holding — enough to step conviction down one notch from the prior batch-topping High.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 Rs 400 Cr as of 31-Mar-2026, up 166% from Rs 150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153 Cr Vadodara greenfield - trial production H1 FY27, first commercial RIP output from October (H2 FY27), moving up to 550kV bushings + capacitive-core (RIP/RIS) import localisation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part-funded by Rs 151 Cr June-2026 preferential raise at Rs 721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 invoicing of Rs 360-400 Cr (~55-70% growth)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Rs 235 Cr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conversion weak - operating cash flow flat ~Rs 9 Cr while PAT tripled; FY26 FCF roughly -Rs 50 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 ~69 days, debtor days ~47; borrowings up to Rs 38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~24-25% EBITDA margin through the factory ramp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25.7% in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 a technical partner for the 550kV segment and win export share vs Hitachi/Trench/GE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Rs 400 Cr order book + Rs 153 Cr greenfield capacity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FY27 invoicing Rs 360-400 Cr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during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~24-25%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operating cash flow (currently weak, FCF negative)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cash flow (currently weak, FCF negative).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FY26 EBITDA +75% on revenue +57% shows leverage, but management guides margin flat at 24-25% through the FY27 ramp and cash conversion is deteriorating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Rs 400 Cr order book + Rs 153 Cr greenfield capacity; FY27 invoicing Rs 360-400 Cr. Still assumed: operating leverage during ramp; EBITDA margin ~24-25%; operating cash flow (currently weak, FCF negative).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986 · 75.7x P/E · 49x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~75x trailing implies the market fully discounts the Rs 360-400 Cr FY27 invoicing guide, 24-25% margin and the greenfield ramp - roughly 40%+ EPS CAGR FY26-&gt;FY28 to justify 75x at a ~32x exit; leaves no room for commissioning slippage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360-400 Cr (+55-70%), EBITDA margin 24-25%, PAT ~Rs 58-68 Cr / EPS ~Rs 19-23; free cash flow still likely negative as greenfield capex + working capital absorb profit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full greenfield utilisation + commercial RIP/RIS import-substitution + a possible 550kV move (no technical partner secured yet); execution- and timing-dependent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Rs 400 Cr order book (+166%) gives real FY27 visibility, but 75x already prices flawless execution; the greenfield commissioning schedule (trial H1 FY27, commercial RIP October) is the swing and any slip pushes the invoicing guide 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Greenfield Vadodara commissioning + trial production (H1 FY27), first commercial RIP output from October (H2 FY27), and the H1 FY27 print showing the Rs 360-400 Cr FY27 invoicing guide on track</w:t>
      </w:r>
      <w:r>
        <w:rPr>
          <w:color w:val="666666"/>
          <w:sz w:val="18"/>
          <w:szCs w:val="18"/>
        </w:rPr>
        <w:t xml:space="preserve"> (window ~6M from 2026-08-30;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29%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0.63x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-82%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6 years (consistency_score 83)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screener.in FY21-FY26: FY22 (+76% rev, ROCE 52%), FY23 (+39%, 48%), FY24 (+20%, 45%), FY25 (+39%, 28%), FY26 (+57%, ROCE ~29% per deep-dive) all clear both hurdles; only FY21 misses on a -2.6% COVID-year revenue dip. 5 of 6 years clean -- a genuinely consistent Coffee-Can profile, though cash conversion is weak (OCF flat ~Rs 9-14 Cr while PAT tripled).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247-873 shows a very wide swing typical of a small, recently-listed SME stock.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Newer but very well-documented thread (since Dec 2025) built around a specific, credible structural catalyst: multiple independent company concalls (Quality Power/QPOWER Feb 2026, Apar/TARIL, KEC) have flagged a global 'structural shortage' of high-voltage bushings, driven by AI-datacenter power-density demand plus broader grid/transmission capex, with several posters independently corroborating the same bottleneck from different angles (community member Manik_Gupta tracked this across three separate company concalls). phreakv6 — this project's most-trusted user — wrote a dedicated piece on Yash, referenced directly in-thread.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thread contains an unusually high density of cross-verified, concall-sourced evidence for the core thesis (bushing shortage) rather than speculation — three independent company managements (Quality Power, Apar/TARIL, KEC) corroborating the same supply bottleneck from the buyer side is a stronger signal than typical forum chatter.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2025-06-17 — phreakv6</w:t>
      </w:r>
      <w:r>
        <w:rPr>
          <w:i/>
          <w:iCs/>
          <w:color w:val="666666"/>
          <w:sz w:val="18"/>
          <w:szCs w:val="18"/>
        </w:rPr>
        <w:t xml:space="preserve"> (Phreak's Thoughts, Ideas and Opinions (own thread))</w:t>
      </w:r>
      <w:r>
        <w:rPr>
          <w:sz w:val="20"/>
          <w:szCs w:val="20"/>
        </w:rPr>
        <w:br/>
        <w:t xml:space="preserve">: "I own a small pos here from 750 levels" — detailed thesis on RIP/OIP bushing market and backward integration into RIP cores. A smaller position than phreakv6's core four holdings (Sai/Aeroflex/Mtar/TD), but a genuine, researched conviction call from this project's most heavily-trusted source. Source of this stock's trusted-thread queueing. No formal conviction floor is active for this stock.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action found. Rs 151 Cr preferential issue (12,62,131 equity shares + 8,32,177 warrants at Rs 721) approved June 2026 and allotted to non-promoters. Post-listing 'acquirer' group sold ~2.27% in the open market; management sold 1.81 lakh shares shortly after the FY26 concall. Promoter holding 54.79% as of Aug-2026 (from 57.94% Mar-2026). Final dividend Rs 1.40/share for FY26 (record date 27-Aug-2026). Analyst plant visit hosted for Cooper Investors (Aug 2026).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genuine, multi-source-corroborated global structural shortage of high-voltage bushings (AI-datacenter and grid-capex driven), independently confirmed across three unrelated companies' concalls — not just Yash's own claims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FY26 growth (revenue +57%, PAT +75%, units +26%) with an order book up 166% to Rs 400 Cr and explicit FY27 invoicing guidance of Rs 360-400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capital efficiency (~24% ROE, ~29% ROCE) and still-low absolute debt (Rs 38 Cr) despite the greenfield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market cap with a narrow global competitive set (~12-13 players) and high certification barriers — a genuine picks-and-shovels niche; 550kV / in-house RIP-core capacity due H1-H2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phreakv6, this project's most heavily-trusted community voice, has held a personally-researched position since 2025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weak and deteriorating — operating cash flow fell from Rs 14 Cr (FY24) to Rs 9 Cr (FY26) while PAT tripled, and FY26 free cash flow was roughly -Rs 50 Cr; profit is not yet turning into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to ~75x trailing earnings (~Rs 2,947 Cr market cap) — the growth is largely priced in and a ramp stumble would de-rate sharply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/ acquirer holding has bled from ~58% to ~55% in months (preferential dilution + open-market selling by the acquirer group and management) — not a collapse, but a persistent negative drip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SME-listing scale means thinner disclosure and lower liquidity; execution risk on the new 550kV / in-house capacitive-core line is real and the company still lacks a technical partner for the higher-voltage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Larger global players (Hitachi, Trench, GE) are expanding bushing capacity, which could compress the shortage tailwind; a skeptical poster (Rushin_Shah) questioned Yash's ability to win export share against entrenched incumbents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2,947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— small market cap plus a genuinely corroborated structural demand catalyst and real growth keep the classification, but ~75x earnings and weak cash conversion make a literal near-term 10x a stretch; treat as a multi-year rather than 2-3-year multibagger case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Global bushing shortage independently corroborated (strong tailwind); TAM/moat undocumented in record; 75x P/E gap=partially-priced, 'prices flawless execution'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catalyst corroboration and FY26 growth are real, but the deep read exposes weak cash conversion, a ~75x multiple and steady promoter selling — conviction eases from High to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catalyst (global bushing shortage) remains the strongest part of the thesis — independently corroborated across multiple unrelated companies' concalls, not just Yash's own claims — and FY26 growth (revenue +57%, PAT +75%, order book +166% to Rs 400 Cr) plus FY27 guidance of Rs 360-400 Cr invoicing are genuine, not projected.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primary-document pass surfaces three offsets the sentiment pass under-weighted: (1) operating cash flow has fallen (Rs 14 Cr -&gt; Rs 9 Cr FY24-FY26) while PAT tripled, with FY26 free cash flow around -Rs 50 Cr; (2) valuation has re-rated to ~75x trailing earnings; (3) promoter/acquirer holding has slipped from ~58% to ~55% via preferential dilution and open-market selling.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of these is a red flag — debt is still low (Rs 38 Cr), the selling is not a collapse, and the capex is a deliberate growth investment — but together they remove the basis for the previous 'highest-conviction call in the batch / High' rating.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trusted_conviction_floor_active is not set for this stock, so phreakv6's 'small position' mention adds weight but does not impose a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High -&gt; Medium-High. Flagged for continued 30-day revisit given no red flag and thesis fit is not 'neither'; the Q1/Q2 FY27 cash-flow trend and the greenfield ramp are the key watch items.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Yash Highvoltage Ltd</w:t>
      </w:r>
    </w:p>
    <w:p>
      <w:pPr>
        <w:ind w:left="360"/>
      </w:pPr>
      <w:r>
        <w:t xml:space="preserve">  • Conviction: Medium-High</w:t>
      </w:r>
    </w:p>
    <w:p>
      <w:pPr>
        <w:ind w:left="360"/>
      </w:pPr>
      <w:r>
        <w:t xml:space="preserve">  • Thesis: 10x-in-2-3-years — small market cap plus a genuinely corroborated structural demand catalyst and real growth keep the classification, but ~75x earnings and weak cash conversion make a literal near-term 10x a stretch; treat as a multi-year rather than 2-3-year multibagger case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2026-08-30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The catalyst corroboration and FY26 growth are real, but the deep read exposes weak cash conversion, a ~75x multiple and steady promoter selling — conviction eases from High to Medium-High</w:t>
      </w:r>
    </w:p>
    <w:p/>
    <w:p>
      <w:r>
        <w:rPr>
          <w:b/>
        </w:rPr>
        <w:t>📈 Bull Case:</w:t>
      </w:r>
    </w:p>
    <w:p>
      <w:pPr>
        <w:ind w:left="360"/>
      </w:pPr>
      <w:r>
        <w:t>A genuine, multi-source-corroborated global structural shortage of high-voltage bushings (AI-datacenter and grid-capex driven), independently confirmed across three unrelated companies' concalls — not just Yash's own claims</w:t>
      </w:r>
    </w:p>
    <w:p>
      <w:pPr>
        <w:ind w:left="360"/>
      </w:pPr>
      <w:r>
        <w:t>Real FY26 growth (revenue +57%, PAT +75%, units +26%) with an order book up 166% to Rs 400 Cr and explicit FY27 invoicing guidance of Rs 360-400 Cr</w:t>
      </w:r>
    </w:p>
    <w:p>
      <w:pPr>
        <w:ind w:left="360"/>
      </w:pPr>
      <w:r>
        <w:t>Good capital efficiency (~24% ROE, ~29% ROCE) and still-low absolute debt (Rs 38 Cr) despite the greenfield build</w:t>
      </w:r>
    </w:p>
    <w:p>
      <w:pPr>
        <w:ind w:left="360"/>
      </w:pPr>
      <w:r>
        <w:t>Very small market cap with a narrow global competitive set (~12-13 players) and high certification barriers — a genuine picks-and-shovels niche; 550kV / in-house RIP-core capacity due H1-H2 FY27</w:t>
      </w:r>
    </w:p>
    <w:p>
      <w:pPr>
        <w:ind w:left="360"/>
      </w:pPr>
      <w:r>
        <w:t>phreakv6, this project's most heavily-trusted community voice, has held a personally-researched position since 2025</w:t>
      </w:r>
    </w:p>
    <w:p/>
    <w:p>
      <w:r>
        <w:rPr>
          <w:b/>
        </w:rPr>
        <w:t>📉 Bear Case:</w:t>
      </w:r>
    </w:p>
    <w:p>
      <w:pPr>
        <w:ind w:left="360"/>
      </w:pPr>
      <w:r>
        <w:t>Cash conversion is weak and deteriorating — operating cash flow fell from Rs 14 Cr (FY24) to Rs 9 Cr (FY26) while PAT tripled, and FY26 free cash flow was roughly -Rs 50 Cr; profit is not yet turning into cash</w:t>
      </w:r>
    </w:p>
    <w:p>
      <w:pPr>
        <w:ind w:left="360"/>
      </w:pPr>
      <w:r>
        <w:t>Valuation has re-rated to ~75x trailing earnings (~Rs 2,947 Cr market cap) — the growth is largely priced in and a ramp stumble would de-rate sharply</w:t>
      </w:r>
    </w:p>
    <w:p>
      <w:pPr>
        <w:ind w:left="360"/>
      </w:pPr>
      <w:r>
        <w:t>Promoter / acquirer holding has bled from ~58% to ~55% in months (preferential dilution + open-market selling by the acquirer group and management) — not a collapse, but a persistent negative drip</w:t>
      </w:r>
    </w:p>
    <w:p>
      <w:pPr>
        <w:ind w:left="360"/>
      </w:pPr>
      <w:r>
        <w:t>SME-listing scale means thinner disclosure and lower liquidity; execution risk on the new 550kV / in-house capacitive-core line is real and the company still lacks a technical partner for the higher-voltage segment</w:t>
      </w:r>
    </w:p>
    <w:p>
      <w:pPr>
        <w:ind w:left="360"/>
      </w:pPr>
      <w:r>
        <w:t>Larger global players (Hitachi, Trench, GE) are expanding bushing capacity, which could compress the shortage tailwind; a skeptical poster (Rushin_Shah) questioned Yash's ability to win export share against entrenched incumbents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2026-09-09T14:08:49.722Z</dcterms:created>
  <dcterms:modified xsi:type="dcterms:W3CDTF">2026-09-09T14:08:49.727Z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