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BlackBerry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TSX/NYSE: BB | EXCLUDED - foreign mega-cap, out of scope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Canadian cybersecurity and embedded-software company (QNX automotive OS, IoT/cybersecurity products), listed on TSX and NYSE.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noted mentions 'with some engagement, but less focused Indian small/mid-cap style discussion.'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</w:t>
            </w:r>
          </w:p>
        </w:tc>
        <w:tc>
          <w:tcPr>
            <w:tcW w:type="dxa" w:w="5800"/>
          </w:tcPr>
          <w:p>
            <w:r>
              <w:t xml:space="preserve">Canada/US listed (TSX: BB, NYSE: BB)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Not researched in depth - this is a foreign, exchange-listed large-cap entirely outside the scope of an India-focused microcap/midcap 10x-in-2-3-years screen using BSE/Screener/ValuePickr research tools.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out of scope.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scope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applicable - not BSE/NSE listed.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global cybersecurity/embedded-software brand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Entirely outside the India microcap/midcap scope of this research project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Foreign large-cap - excluded on scope grounds (not an Indian microcap/midcap).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out of scope (foreign, non-BSE/NSE listed)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research project is scoped to Indian microcap/midcap equities; BlackBerry is a foreign large-cap and was not evaluated further.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2026-08-09T18:21:44.217Z</dcterms:created>
  <dcterms:modified xsi:type="dcterms:W3CDTF">2026-08-09T18:21:44.222Z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