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Hi-Tech Gears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HITECHGEAR | Smallcap auto-component (engine/transmission parts) manufacturer, incorporated 1986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Manufactures engine and transmission components (gears, forgings, machined parts) supplied to OEMs in India and abroad.</w:t>
      </w:r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>
        <w:t xml:space="preserve">Source sheet grouped it with Alan Scott and Samkrg Pistons as having 'lower relative emphasis or more critical/neutral tone' - this research confirms a genuinely weakening fundamental and technical picture.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CMP (approx.)</w:t>
            </w:r>
          </w:p>
        </w:tc>
        <w:tc>
          <w:tcPr>
            <w:tcW w:type="dxa" w:w="5800"/>
          </w:tcPr>
          <w:p>
            <w:r>
              <w:t xml:space="preserve">Rs 564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1,036-1,069 Cr (upper smallcap)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34.6x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9.31% / 6.84%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Sales Growth 3yr/5yr/TTM (CAGR)</w:t>
            </w:r>
          </w:p>
        </w:tc>
        <w:tc>
          <w:tcPr>
            <w:tcW w:type="dxa" w:w="5800"/>
          </w:tcPr>
          <w:p>
            <w:r>
              <w:t xml:space="preserve">-5% / 5% / 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 3yr/5yr/TTM (CAGR)</w:t>
            </w:r>
          </w:p>
        </w:tc>
        <w:tc>
          <w:tcPr>
            <w:tcW w:type="dxa" w:w="5800"/>
          </w:tcPr>
          <w:p>
            <w:r>
              <w:t xml:space="preserve">-12% / -2% / -29%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Reduced sharply from Rs 147 Cr (Mar 2024) to Rs 49 Cr (Mar 2026) - a genuine 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56.12%, slight declining trend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Latest Quarters (Rev / PAT, Rs Cr)</w:t>
            </w:r>
          </w:p>
        </w:tc>
        <w:tc>
          <w:tcPr>
            <w:tcW w:type="dxa" w:w="5800"/>
          </w:tcPr>
          <w:p>
            <w:r>
              <w:t xml:space="preserve">Jun'26: 170.0 / 6.24 | Mar'26: 173.2 / 9.89 | Dec'25: 160.3 / 5.80 | Sep'25: 174.1 / 7.98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This is a company in genuine fundamental decline: negative 3-year sales CAGR, negative profit growth at every horizon (worsening to -29% TTM), weak ROCE/ROE, and margin compression (operating margin down to 10.78% in Q1 FY26). The one clear positive is disciplined debt reduction (roughly two-thirds cut in two years). At a P/E of 34.6x, the valuation is not being supported by the growth trend - if anything it looks expensive for a business shrinking on some measures.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Weekly: MACD Level -16.17 (Sell), RSI(14) 35.1 (weak, approaching oversold), moving averages overwhelmingly Sell (13 of 14) - a clear, established downtrend. Monthly: MACD Level -9.92 (Sell), RSI(14) 45.3 (neutral-weak), shorter/medium moving averages (10-50) Sell while longer ones (100-200) remain Buy - reflecting that the stock is still above its very long-term base even as its more recent trend has turned down. Read: both timeframes confirm the -17% 1-year price underperformance flagged by Screener - this is a stock in an active downtrend, not one showing early re-rating signs.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 high-engagement recent ValuePickr or X discussion was identified in this pass, consistent with the source sheet's characterization of 'lower relative emphasis.'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 red flags found. Promoter holding is high (56.12%) but has a slight declining trend worth monitoring, not a hard red flag on its own.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Meaningful, disciplined debt reduction (Rs 147 Cr to Rs 49 Cr in two years)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Established, decades-old auto-component manufacturer with OEM 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smallcap size with theoretical room to re-rate if the fundamental decline reverses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 sales and profit growth across almost every horizon measured, with TTM profit growth deteriorating further to -29%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ROCE/ROE (under 10%) for a business trading at 34.6x earnings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Weekly and Monthly technicals confirm an active downtrend, consistent with the stock's -17% 1-year return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Slight declining promoter holding trend adds a small additional caution flag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catalyst or community thesis was identified to explain a reversal of the current decline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Upper smallcap (~Rs 1,036-1,069 Cr) - large enough that a 10x is a bigger ask than for the true microcaps in this batch, and the current trend (fundamental and technical) runs the wrong direction.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Fundamentally and technically declining - not a candidate at this 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 momentum: Poor - negative growth across nearly every horizon, worsening TTM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runway: Poor - P/E of 34.6x is not supported by the current growth/return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headroom: Medium - already upper-smallcap, raising the bar for a genuine 10x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Technical posture: Poor - active downtrend confirmed on both timeframes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Catalyst clarity: Weak - only debt reduction stands out as a positive, with no growth catalyst identified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Quality/governance: Neutral - no hard red flags, but a declining promoter-holding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Liquidity/float: Reasonable for a Rs 1,000+ Cr NSE-listed name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Conviction/sentiment signal: Weak - the source sheet's own critical/neutral framing is corroborated by this research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2026-08-10T17:11:39.412Z</dcterms:created>
  <dcterms:modified xsi:type="dcterms:W3CDTF">2026-08-10T17:11:39.418Z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