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Manorama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MANORAMA | EXCLUDED - already large-cap (~Rs 11,160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11,160 Cr (large-cap, +17.3%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1,472 Cr / Rs 264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15.2x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54.3%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Source-cited 5yr target</w:t>
            </w:r>
          </w:p>
        </w:tc>
        <w:tc>
          <w:tcPr>
            <w:tcW w:type="dxa" w:w="5800"/>
          </w:tcPr>
          <w:p>
            <w:r>
              <w:t xml:space="preserve">~Rs 5,000 Cr sales / Rs 1,000 Cr PAT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11,000+ Cr large-cap. Notably, even the source sheet's own bullish 5-year target (Rs 5,000 Cr sales, up from the current ~Rs 1,472 Cr) implies roughly 3.4x revenue growth, not a 10x market-cap outcome - the curator's own numbers don't support a 10x thesis at this size.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steady positive momentum (+17.3% 1yr), more modest than several other names in this batch.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Curator discloses personal holding with explicit 'I'm invested' - a genuine conviction signal, though the curator's own growth targets imply a multi-year compounder, not a 10x setup.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'waste to wealth' model with real historical growth (37% sales CAGR, 57% PAT CAGR cited)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Curator has disclosed personal capital commitment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11,160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source's own 5-year target implies ~3.4x revenue growth, not 10x market-cap growth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11,160 Cr) - excluded on size grounds; the source's own targets confirm this is a multi-year compounder framework, not a 10x setup.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and even the bull case's own targets don't imply a 10x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curator's own 5-year revenue target, extrapolated, does not support a 10x market-cap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2026-08-14T15:36:41.809Z</dcterms:created>
  <dcterms:modified xsi:type="dcterms:W3CDTF">2026-08-14T15:36:41.816Z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