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RNIT AI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517286 (RNITAI) | AI/facial-recognition SaaS for Indian govt, ~Rs 363-636 Cr - listed entity confirmed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363-636 Cr (microcap, varies by date)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Rs 51.5 Cr, +59.8% YoY - closely matches source sheet's cited '+60%'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EBITDA</w:t>
            </w:r>
          </w:p>
        </w:tc>
        <w:tc>
          <w:tcPr>
            <w:tcW w:type="dxa" w:w="5800"/>
          </w:tcPr>
          <w:p>
            <w:r>
              <w:t xml:space="preserve">Rs 21.5 Cr, +108.7% YoY, margin expanded to 41.7% from 31.9%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PAT</w:t>
            </w:r>
          </w:p>
        </w:tc>
        <w:tc>
          <w:tcPr>
            <w:tcW w:type="dxa" w:w="5800"/>
          </w:tcPr>
          <w:p>
            <w:r>
              <w:t xml:space="preserve">Rs 12.0 Cr, +66.7%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capital raise</w:t>
            </w:r>
          </w:p>
        </w:tc>
        <w:tc>
          <w:tcPr>
            <w:tcW w:type="dxa" w:w="5800"/>
          </w:tcPr>
          <w:p>
            <w:r>
              <w:t xml:space="preserve">Rs 20 Cr raised alongside a reported 150% profit jump in a subsequent update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source sheet's growth figures are independently confirmed and closely matched by this research (revenue +59.8% vs cited +60%, strong EBITDA/margin expansion). This is a genuine, verified high-growth microcap with a differentiated government-SaaS niche (facial recognition at national scale) and expanding margins - a rare combination in this batch.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recent capital raise and consecutive strong quarters suggest positive underlying momentum.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 cites the curator's explicit 'I'm invested' - and the underlying growth numbers independently verify as accurate, adding real credibility to that conviction.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Underwent a BSE main-board relisting and amalgamation (corporate restructuring) - worth understanding the mechanics of, though no red flag surfaced; recent Rs 20 Cr capital raise is a disclosed, real event.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Independently verified strong growth (revenue +59.8%, EBITDA +108.7%, margin expansion to 41.7%)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Differentiated, hard-to-replicate niche (govt-scale facial recognition SaaS, 3bn+ verifications processed)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curator conviction backed by real numbers, not just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with real headroom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dependence on government contracts/departments - concentration and policy/procurement-cycle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Relisting/amalgamation history adds some structural complexity worth understanding fully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capital raise means some dilution alongside the growth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363-636 Cr) - genuine headroom with independently confirmed strong fundamentals.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One of the strongest verified growth-plus-margin stories in this batch - genuine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claims independently confirmed against real financial data, not just curator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Differentiated government-SaaS niche with real scale (billions of verifications) is a genuine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Government-contract concentration is the main risk to monitor going forward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2026-08-14T15:37:39.654Z</dcterms:created>
  <dcterms:modified xsi:type="dcterms:W3CDTF">2026-08-14T15:37:39.658Z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