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Repono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 SME: 544463 | Petroleum storage/logistics 360-degree solutions, ~Rs 79 Cr - listed status CONFIRMED (was flagged as likely unlisted)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79 Cr (microcap, SME platform)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11.7x (cheap)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27.4% / 22.4%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Growth</w:t>
            </w:r>
          </w:p>
        </w:tc>
        <w:tc>
          <w:tcPr>
            <w:tcW w:type="dxa" w:w="5800"/>
          </w:tcPr>
          <w:p>
            <w:r>
              <w:t xml:space="preserve">+29% (Rs 66.45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32.4%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vs IPO</w:t>
            </w:r>
          </w:p>
        </w:tc>
        <w:tc>
          <w:tcPr>
            <w:tcW w:type="dxa" w:w="5800"/>
          </w:tcPr>
          <w:p>
            <w:r>
              <w:t xml:space="preserve">Currently ~Rs 75-76, below the Rs 96 IPO issue price - a real post-listing decline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fundamentals (ROCE 27.4%, ROE 22.4%, real 29% revenue growth, cheap P/E of 11.7x) in a niche, specialized logistics segment (petroleum/petrochemical storage) with real barriers to entry (engineering/O&amp;M expertise). The stock currently trades below its IPO price, which combined with the strong fundamentals could reflect either market skepticism worth investigating, or a genuine value opportunity in an under-followed SME name.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52-week range Rs 43.06-107; currently around Rs 75-76, below the Rs 96 IPO price - a stock that hasn't yet regained its issue price.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'study purposes only' framing (not a conviction pick) suggests the curator hadn't yet formed strong conviction - reasonable given this is a fairly fresh SME listing.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SME-platform listing (Aug 2025) means structurally lower liquidity than mainboard - a real constraint on position sizing regardless of fundamentals.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ROCE/ROE (27.4%/22.4%) with real revenue growth (+29%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(P/E 11.7x) for the growth/return profile shown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specialized petroleum-storage logistics segment with real engineering barriers to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trading below its IPO price - potential value opportunity if fundamentals hold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liquidity is a real, structural constraint on building/exiting a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below IPO price could reflect genuine market skepticism not yet understood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public track record (listed Aug 2025) - limited multi-quarter data to build conviction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petroleum-sector customer concentration risk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SME-platform (~Rs 79 Cr) - strong fundamentals but liquidity-constrained and still early in its public history.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fundamentals at a cheap valuation, but SME liquidity and short track record temper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and growth numbers are genuinely attractive and support closer study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below IPO price warrants understanding why, not just assuming mispricing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liquidity remains the binding practical constraint on any real position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2026-08-14T16:02:30.501Z</dcterms:created>
  <dcterms:modified xsi:type="dcterms:W3CDTF">2026-08-14T16:02:30.504Z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