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Transpek Industry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TRANSPEK | Specialty chemicals (Vadodara), ~Rs 550-654 Cr, est. 1965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550-654 Cr (smallcap, varies by date given volatility)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12.0x (60% discount to peer median 30x)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6.63%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Rs 645.7 Cr (-4.8% YoY), PAT Rs 45.6 Cr (-6.3% YoY), Rs 20/share dividend proposed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price range</w:t>
            </w:r>
          </w:p>
        </w:tc>
        <w:tc>
          <w:tcPr>
            <w:tcW w:type="dxa" w:w="5800"/>
          </w:tcPr>
          <w:p>
            <w:r>
              <w:t xml:space="preserve">Very wide: reported between ~Rs 967 and ~Rs 1,818 across 2026 - unusually volatile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Cheap on paper (P/E 12x, 60% discount to peers) and debt-free, but the most recent full-year results show both revenue and profit declining YoY - the fundamentals do not currently support the growth thesis, and the 'strong moves' referenced in the source sheet appear to be price volatility rather than an earnings-driven re-rating.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Genuinely volatile: 52-week high figures reported ranged from ~Rs 1,269 (mid-July) to ~Rs 1,818 at some point in 2026, with price also seen as low as ~Rs 967 - large, rapid swings rather than a clean 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ValuePickr thread surfaced in available search results this pass.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results; a Rs 20/share dividend was proposed pending approval.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vs peers,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operating history in specialty chemicals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proposed dividend signals some capital discipline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and profit both declined YoY - fundamentals currently point the wrong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volatile price action (52-week range spanning ~Rs 967 to ~Rs 1,818) makes timing/conviction difficult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thesis found to explain the 'strong moves' beyond raw volatility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550-654 Cr) - genuine size headroom, undermined by declining recent fundamentals and erratic price action.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but currently declining fundamentals with erratic price swings -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discount is real but recent results (revenue and profit both down) don't support a growth re-rating case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volatility looks speculative rather than trend-confirming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a fundamental inflection before this becomes a credible candidate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2026-08-14T14:43:15.965Z</dcterms:created>
  <dcterms:modified xsi:type="dcterms:W3CDTF">2026-08-14T14:43:15.971Z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