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Triveni (disambiguated: Triveni Engineering &amp; Industries Ltd + upcoming spin-off Triveni Power Transmission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TRIVENI (TEIL) ~Rs 9,200 Cr | Triveni Turbine (TTL, already independent since 2010) ~Rs 18,000 Cr | NEW spin-off TPTL not yet separately listed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TEIL (parent, existing listing)</w:t>
            </w:r>
          </w:p>
        </w:tc>
        <w:tc>
          <w:tcPr>
            <w:tcW w:type="dxa" w:w="5800"/>
          </w:tcPr>
          <w:p>
            <w:r>
              <w:t xml:space="preserve">~Rs 9,200 Cr - too large for this project's screen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Triveni Turbine (TTL, the 2010 spin-off, already listed)</w:t>
            </w:r>
          </w:p>
        </w:tc>
        <w:tc>
          <w:tcPr>
            <w:tcW w:type="dxa" w:w="5800"/>
          </w:tcPr>
          <w:p>
            <w:r>
              <w:t xml:space="preserve">~Rs 18,000 Cr - large-cap, not a fresh opportunity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Triveni Power Transmission (TPTL, NEW spin-off)</w:t>
            </w:r>
          </w:p>
        </w:tc>
        <w:tc>
          <w:tcPr>
            <w:tcW w:type="dxa" w:w="5800"/>
          </w:tcPr>
          <w:p>
            <w:r>
              <w:t xml:space="preserve">Not yet separately listed as of this research; implied value ~Rs 2,400-4,050 Cr if it delivers projected PAT of Rs 120-135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TPTL Segment Margin</w:t>
            </w:r>
          </w:p>
        </w:tc>
        <w:tc>
          <w:tcPr>
            <w:tcW w:type="dxa" w:w="5800"/>
          </w:tcPr>
          <w:p>
            <w:r>
              <w:t xml:space="preserve">~35% PBIT margin in FY26 (high-margin engineering business)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TPTL Order Book</w:t>
            </w:r>
          </w:p>
        </w:tc>
        <w:tc>
          <w:tcPr>
            <w:tcW w:type="dxa" w:w="5800"/>
          </w:tcPr>
          <w:p>
            <w:r>
              <w:t xml:space="preserve">Rs 467 Cr as of Mar 31,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genuinely interesting angle here is the NEW spin-off (TPTL), not the existing large TEIL or TTL entities. TPTL is a high-margin (~35% PBIT) engineering franchise being separated from TEIL's cyclical sugar business, with a real historical precedent (the 2010 Triveni Turbine spin-off) suggesting demerged high-margin engineering units from this group have a track record of significant outperformance. TPTL's implied value (Rs 2,400-4,050 Cr) would put it in genuine small/midcap range at listing - worth tracking closely once it begins independent trading (expected ~Aug 2026).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applicable - TPTL is not yet independently trading; TEIL and TTL themselves are both too large for this screen.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Multiple independent financial media sources (Tradebrains, PA Wealth, Substack) are covering this demerger specifically for its value-unlock potential, citing the strong 2010 precedent.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Record date for the demerger was set for July 22, 2026; TPTL listing was expected by August 2026 - worth checking current status given today's date is mid-August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real historical precedent: the 2010 Triveni Turbine spin-off delivered ~30% CAGR over 15 years, growing to more than double the parent's current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TPTL segment already shows high margins (~35% PBIT) and a real order book (Rs 467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TPTL lists in the Rs 2,400-4,050 Cr implied range, it would be a genuine small/midcap fresh listing worth evaluating independently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Neither existing listed entity (TEIL ~Rs 9,200 Cr, TTL ~Rs 18,000 Cr) fits this project's size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TPTL's actual post-listing valuation and trading behavior are not yet known/verified - the 'implied value' is a projection, not a market-tested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 demerger outperformance (TTL) does not guarantee this specific new spin-off repeats that result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Existing entities excluded on size; NEW spin-off (TPTL) is a genuine near-term situation to watch once independently listed and trading, likely in the smallcap range at listing.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WATCH SEPARATELY - the new TPTL spin-off (not yet listed) is the actual opportunity here, not the existing large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real, specific, dated catalyst (demerger with a set record date and expected listing window) rather than vague speculation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existing listed entities are excluded on size, but the NEW spin-off deserves independent follow-up once it begins trading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the user check TPTL's actual listing status and initial trading data directly, since this research's cutoff may predate or coincide with the listing itself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2026-08-14T17:03:16.128Z</dcterms:created>
  <dcterms:modified xsi:type="dcterms:W3CDTF">2026-08-14T17:03:16.132Z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