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2026-09-05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 - the first run where Tier A reached the 5-name threshold. No market-cap ceiling; sizing follows conviction_score and thesis-return-magnitude rather than index weight, with a deliberate haircut on names whose valuation already prices in most of the near-term catalyst (Aeroflex's ~107x P/E, Wockhardt's expectation-gap 'over-optimistic/no-edge' flag). Two of the five (Venus Remedies, Wockhardt) sit in specialty pharma but on distinct sub-theses (cash-backed peer-valuation-gap turnaround vs a binary global-licensing catalyst on an already-approved NCE), so the book still spans four effectively independent business drivers. A 10% cash buffer is held back given how much of this batch has already re-rated.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24850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1775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20070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2007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19840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640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15176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10435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2087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~90% deployed, ~10% (Rs 10,229) held as cash buffer. Sizing rule: conviction_score sets the base weight, then a valuation/expectation-gap haircut trims names where the catalyst looks largely priced in (Aeroflex's ~107x trailing P/E despite score 80; Wockhardt's expectation-gap score of 0 with an explicit 'over-optimistic/no-edge' flag caps it at the smallest position despite clearing the Tier-A bar on conviction_score alone). Thyrocare's price (~Rs 640) is an estimate anchored to its 52-week high of Rs 662 given accelerating PAT and a compressing multiple - not independently re-pulled this pass; verify live price before acting, as the doc disclaimer notes.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25%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 a peer-valuation-gap re-rating thesis, not a pure growth story. FY26 confirmed the profit is real: CFO matched or exceeded EBITDA for a second straight year while receivables fell, revenue +17.9%, PAT +127%. Balance sheet is genuinely debt-free (~Rs12cr borrowings, &gt;Rs250cr cash, zero pledge), first dividend in 13 years. A trusted investor (phreakv6, core-tier) disclosed a position on this exact thesis and reaffirmed it as recently as 2026-09-01.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batch (80.0) combined with the cheapest valuation of the five (~19x P/E, ~9x EV/EBITDA) and cash-backed (not accrual-led) earnings - the largest position.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~Rs23cr of FY26 operating profit was one-offs (Cipla milestone + PLI incentive) - normalised OPM is ~17%, not the 20.8% headline. Management previously set and missed a Rs1,000cr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20%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Q1 FY27 revenue +56%, EBITDA +95% - not a one-quarter blip but the fourth consecutive quarter of acceleration,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Strong conviction_score (66.0) and a real, multi-quarter confirmed inflection - sized just behind Venus, ahead of the two lower-scoring, higher-valuation names.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~52x trailing multiple already prices in a good chunk of the growth; cash conversion is running well behind reported PAT (working-capital build during the capacity ramp) - watch for this normalising as the greenfield plant scales, not widening further.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20%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from ~50x to ~40x purely because profit growth has outrun the price. A radiology-segment divestment is concretely in-process (not yet closed) and would sharpen the core-business focus and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60.0 sits right at the Tier-A threshold; sized in line with Macpower given a comparably real (if less extreme) earnings inflection and a debt-free balance sheet, but this stock has not had a deep-dive quality-score/expectation-gap pass yet - some of this sizing is provisional pending that.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from 71.06% to 51.02% via staged stake sales to repay Rs1,050cr of parent debt 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15%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data-center liquid-cooling pivot now confirmed in the numbers, but at ~107x P/E with no margin of safety</w:t>
      </w:r>
    </w:p>
    <w:p>
      <w:pPr>
        <w:spacing w:after="120"/>
      </w:pPr>
      <w:r>
        <w:t xml:space="preserve">Flexible-hose maker whose pivot into liquid-cooling skids/flow-control for AI data centers (supplying Vertiv, a key hyperscaler infrastructure player) is now showing up in reported numbers: Q1 FY27 revenue +72%, skids now 23% of mix.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ties Venus Remedies at 80.0 (the batch's highest), but the ~107x trailing P/E means almost the entire AI-cooling growth story is already priced in - the position is deliberately capped below its score-implied weight to reflect that valuation risk.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exclusive/at-risk rather than expanding, would remove the only justification for a 107x multiple. This is the single most valuation-fragile name in the book.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Wockhardt Ltd</w:t>
      </w:r>
      <w:r>
        <w:rPr>
          <w:b/>
          <w:bCs/>
          <w:color w:val="8A6D00"/>
          <w:sz w:val="20"/>
          <w:szCs w:val="20"/>
        </w:rPr>
        <w:t xml:space="preserve">  —  10% allocation  |  Conviction: Medium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Zaynich cleared full US FDA approval - a real catalyst, but already priced in per expectation-gap scoring</w:t>
      </w:r>
    </w:p>
    <w:p>
      <w:pPr>
        <w:spacing w:after="120"/>
      </w:pPr>
      <w:r>
        <w:t xml:space="preserve">Zaynich (an NCE) won full US FDA approval on 29-May-2026 with Priority Review, Fast Track and QIDP status - the first NCE fully developed and commercialised by an Indian pharma company to win full US approval. The margin turnaround is confirmed multi-quarter (FY26 EBITDA margin 13.8%-&gt;18.7%, Q1 FY27 EBITDA +86% YoY), and promoter pledge has fallen sharply (52.9%-&gt;18.8%).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(61.32) barely clears the Tier-A bar and thesis_fit is 10x-in-2-3-years, but the expectation-gap module flags this 'over-optimistic/no-edge' (score 0): the ~85x trailing P/E already implies ~80%+ EPS CAGR through FY28, well above the realistic base case absent a signed global (ex-India/ex-US) licensing deal. Smallest position in the book - included for the real catalyst, sized down because the market has already run ahead of it.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signed global licensing/commercialization deal for Zaynich, or the first reported US revenue print, would validate the re-rating already in the price. Absent that within ~6 months, this is a name to trim rather than add to - and a fresh Rs1,000cr capital-raise resolution (10-Aug-2026) is a live dilution risk on top of an unfinished Nov-2024 QIP.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This is the first Tier-A batch to reach the 5-name portfolio threshold (moved from 4 to 5 this run when Wockhardt's conviction_score crossed 60) - treat sizing as provisional until at least one more ranking cycle confirms the tier is stable, not a momentary crossing.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Two names (Venus Remedies, Wockhardt) are both specialty pharma exporters - correlated to sector-wide regulatory/pricing risk (US FDA action, government drug-pricing policy) even though their individual theses are distinct.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Three of five names (Macpower, Aeroflex, Wockhardt) are trading at stretched multiples (~52x, ~107x, ~85x respectively) relative to their own history - a broad market drawdown would likely hit this book's re-rated names hardest first.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Thyrocare has not yet had the deep-dive guidance/expectation-gap pass (commitments, earnings_chain, market_expectation blocks) that the other four have - re-check its sizing once deepdive-top100 covers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(10%) is intentionally held given how much of this batch has already re-rated; redeploy only into a fresh Tier-A entry or an existing position pulling back to a materially cheaper multiple, not into adding to current winners at current prices.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2026-09-05T07:00:32.455Z</dcterms:created>
  <dcterms:modified xsi:type="dcterms:W3CDTF">2026-09-05T07:00:32.460Z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