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Ajanta Pharma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large-cap branded-generics compounder with primary filings that confirm the quality — FY26 crossed Rs 5,000 Cr revenue / Rs 1,000 Cr PAT and Q1 FY27 accelerated — tracked by a trusted user and held as an 18%+ concentrated bet by another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Ajanta Pharma is a branded-generics-focused pharmaceutical company (~70%+ of revenue) with a strong India presence (ophthalmology, cardiology, dermatology rankings among market leaders), a growing US generics/ANDA business, and expanding Asia/Africa branded generics plus an Africa institutional business, running a basket of 500+ products with roughly half first-to-market.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45,924 Cr (Aug-2026, at 52-week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~44x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2,329.90 - Rs 3,796.95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RoNW (FY26)</w:t>
            </w:r>
          </w:p>
        </w:tc>
        <w:tc>
          <w:tcPr>
            <w:tcW w:type="dxa" w:w="5800"/>
          </w:tcPr>
          <w:p>
            <w:r>
              <w:t xml:space="preserve">33% / 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Rs 5,453 Cr (+17% YoY) / Rs 1,056 Cr (+15%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~50% (Rs 32 first interim declared with Q1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Most recent quarter (Q1 FY27)</w:t>
            </w:r>
          </w:p>
        </w:tc>
        <w:tc>
          <w:tcPr>
            <w:tcW w:type="dxa" w:w="5800"/>
          </w:tcPr>
          <w:p>
            <w:r>
              <w:t xml:space="preserve">Revenue Rs 1,626 Cr (+25% YoY), PAT Rs 334 Cr (+31% YoY)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primary-document read confirms the sustained quality the sentiment pass described. FY26 (year ended Mar-2026): revenue Rs 5,452.9 Cr (+17% YoY), PAT Rs 1,056 Cr (+~15% YoY), EBITDA Rs 1,395 Cr (26% margin; adjusted EBITDA Rs 1,498 Cr, +18%), ROCE 33%, return on net worth 25%, near-zero debt — US generics +49% and India +14% led. Q1 FY27 (June-2026) then accelerated: revenue Rs 1,626 Cr (+25% YoY), PAT Rs 334 Cr (+31% YoY), gross margin ~80%, adjusted EBITDA margin ~28%, with US generics +57% to Rs 487 Cr and India branded generics +24% to Rs 509 Cr; Asia dipped on Middle-East supply-chain disruption. Working capital tightened (receivable days to ~94, inventory days to ~72). Management's FY27 guidance is high-teens overall revenue growth — India and Asia mid-to-high-teens, Africa branded + institutional high double-digit, but US explicitly guided to only mid-single-digit for FY27 with price erosion expected, so the Q1 US surge is a launch-timing spike, not the run-rate. Dividend policy remains generous (~50% payout; Rs 32 first interim with Q1 FY27); no buyback since May-2024. Execution consistency is corroborated by harsh.beria93's multi-year primary-source notes.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2026-08-30.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audited annual results (year ended 31-Mar-2026) + FY26 annual-report coverage; FY24/FY25 context via screener.in and press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and Q1 FY27 results + Q1 FY27 investor-call/slide coverage (Quartr, Investing.com, brokerage notes)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May-Aug 2026: FY26 results filing, Q1 FY27 results + Rs 32 first interim dividend; no buyback since May-2024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5,452.9 Cr (+17% YoY), PAT Rs 1,056 Cr (+~15% YoY) — first year above Rs 5,000 Cr revenue and Rs 1,000 Cr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EBITDA Rs 1,395 Cr (26% margin); adjusted EBITDA Rs 1,498 Cr (+18%) — margin broadly flat as US price erosion and growth investments offset operating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ROCE 33%, return on net worth 25%, balance sheet near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growth mix: US generics +49%, India +14% (ahead of market); branded-generics model intact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allocation shareholder-friendly: ~50% dividend payout, last buyback Rs 285 Cr in May-2024, no fresh buyback 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auditor qualification, related-party or governance concern surfaced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revenue +21% YoY, PAT +18% YoY; management guided 16-18% growth for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(June-2026): revenue Rs 1,626 Cr (+25% YoY), PAT Rs 334 Cr (+31% YoY), gross margin ~80% (+100 bps QoQ), adjusted EBITDA margin ~28%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segments: US generics +57% to Rs 487 Cr, India branded generics +24% to Rs 509 Cr, Africa strong; Asia down on Middle-East supply-chain disruption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improved in Q1 FY27: receivable days to ~94, inventory days to ~72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guidance: high-teens overall revenue growth; India/Asia mid-to-high-teens; Africa branded + institutional high double-digit; US only mid-single-digit with price erosion — Q1 US spike is launch-timing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 filed — revenue crossed Rs 5,000 Cr, PAT crossed Rs 1,000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with first interim dividend of Rs 32/share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buyback, fund-raise, rating action, auditor change or litigation of note in the May-Aug 2026 window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hit a fresh 52-week high of Rs 3,796.95 in mid-Aug 2026; market cap ~Rs 45,924 Cr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audited numbers now available and independently confirm the quality: Rs 5,453 Cr revenue, Rs 1,056 Cr PAT, ROCE 33%, RoNW 25%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accelerated to +25% revenue / +31% PAT — above the typical mid-teens trend — but driven partly by a +57% US spike management says is not sustainable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quantified: high-teens overall, US mid-single-digit — a mid-teens compounder profile, consistent with the 'neither' thesis_fit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context: ~44x trailing earnings at a 52-week high after a ~90%+ one-year run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clean — no SEBI action, no auditor issue, ~50% dividend payout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reported growth moderate to the guided high-teens as the US base normalizes over FY27?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quickly does the Asia segment recover from the Middle-East supply-chain disruption?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fresh buyback in FY27 given the cash generation and past cadence?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ANDA pipeline conversion and whether India branded-generics momentum (+24% in Q1) holds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High -&gt; High. The primary filings independently confirm the fundamentals (FY26 ROCE 33%, RoNW 25%, near-debt-free; Q1 FY27 +25%/+31%), resolving the prior state flag that High might have been floor-derived — it is now grounded in verified quality and the strongest trusted corroboration in the batch. thesis_fit stays 'neither' on size, and the ~44x multiple at a 52-week high is a caution, not a conviction change.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beyond price context — the stock is at a fresh 52-week high of Rs 3,796.95 after roughly a 90%+ one-year move, so a good deal of the re-rating has already happened.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50 of 980+ posts covering the most recent, most substantive stretch of the thread (posts #963-1014). harsh.beria93 (trusted) is by far the dominant voice — literally so dominant that another trusted user (OmkarT) had to post on his behalf when he hit Discourse's 3-consecutive-post limit. His notes span multiple full annual-report cycles (FY22, FY23) and quarterly concalls (FY24Q1, FY25Q1) with granular, sourced detail every time — the single most sustained trusted diligence effort seen across this entire batch of 15 stocks.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harsh.beria93 (trusted) has tracked Ajanta with sustained, multi-year, primary-source diligence (annual reports and concalls), consistently describing 'steady execution.' Independently, OmkarT (trusted) disclosed an extraordinary 18.33% portfolio weight in Ajanta Pharma — a deeply concentrated, high-conviction bet, not a small satellite position. Vijay_Kiran (trusted) independently corroborated holding it (2.00% weight in his own portfolio). This is the strongest three-way trusted corroboration (sustained diligence + massive concentration + independent third holder) found in this batch.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FY22-FY25, ongoing — harsh.beria93, OmkarT, Vijay_Kiran (all trusted)</w:t>
      </w:r>
      <w:r>
        <w:rPr>
          <w:i/>
          <w:iCs/>
          <w:color w:val="666666"/>
          <w:sz w:val="18"/>
          <w:szCs w:val="18"/>
        </w:rPr>
        <w:t xml:space="preserve"> (Ajanta Pharma company thread + Omkar's Portfolio Analysis and Discussion + VijayKiran (VK) Long Term Portfolio)</w:t>
      </w:r>
      <w:r>
        <w:rPr>
          <w:sz w:val="20"/>
          <w:szCs w:val="20"/>
        </w:rPr>
        <w:br/>
        <w:t xml:space="preserve">: harsh.beria93 has posted detailed annual-report and concall notes across multiple years, showing sustained excellent execution. OmkarT discloses an extraordinary 18.33% portfolio weight — a deeply concentrated high-conviction position. Vijay_Kiran independently corroborates holding it. Three-way independent trusted corroboration, the strongest seen in this batch.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Q1 FY27 (June-2026): first interim dividend of Rs 32/share declared. No buyback since the May-2024 Rs 285 Cr repurchase. FY26 annual report filed; revenue crossed Rs 5,000 Cr and PAT crossed Rs 1,000 Cr for the first time.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filings confirm genuinely excellent, multi-year-sustained quality: FY26 ROCE 33%, RoNW 25%, near-zero debt, revenue Rs 5,453 Cr (+17%), PAT Rs 1,056 Cr (+15%)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shows real acceleration (revenue +25%, PAT +31% YoY) with gross margin ~80% and a working-capital improvement (receivable days to ~94, inventory days to ~72)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strongest trusted corroboration in this batch: sustained multi-year diligence from harsh.beria93, an extraordinary 18.33% concentrated bet from OmkarT, and independent confirmation from Vijay_Kiran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Consistent, disciplined product-launch cadence (500+ product basket, ~50% first-to-market) across India, US generics (+49% FY26), Africa branded + institutional, and Asia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Shareholder-friendly capital allocation — ~50% dividend payout, periodic buybacks, near-zero debt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45,924 Cr market cap this is unambiguously a large-cap — the project's methodology explicitly excludes large-caps from the 'weak trailing but strong recent quarter' exception, so the Q1 acceleration does not change the size math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company guidance is high-teens overall, and US is explicitly guided to only mid-single-digit growth with price erosion — the Q1 FY27 US surge (+57%) is launch-timing, not a sustainable rate, so reported growth should moderate through the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at a fresh 52-week high on ~44x trailing earnings after a ~90%+ one-year run — much of the quality is already priced, leaving little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Asia segment is exposed to Middle-East supply-chain disruption, which already dented Q1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Sustained growth rate is mid-to-high-teens, nowhere near what a 10x-in-2-3-years or genuine 100x-in-10-years outcome would require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Primary filings independently confirm the quality and even show near-term acceleration — but scale and a full ~44x multiple keep this a 'neither' on the multibagger axis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stock has the strongest trusted corroboration in its batch: years of sustained primary-source diligence from harsh.beria93, an extraordinary 18.33% concentrated position from OmkarT, and independent confirmation from Vijay_Kiran.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deep-dive pass independently verifies the fundamentals on primary filings rather than on any floor rule: FY26 revenue Rs 5,453 Cr (+17%), PAT Rs 1,056 Cr (+15%), ROCE 33%, RoNW 25%, near-zero debt; and Q1 FY27 accelerated to +25% revenue / +31% PAT with an ~80% gross margin and improving working capital.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prior state flag (conviction may have been floor-derived) is resolved: High conviction stands on independently confirmed quality and consistency, with trusted_conviction_floor_active still false.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stays 'neither' on structural/size grounds — at ~Rs 45,924 Cr this is a genuine large-cap, and management's own FY27 guidance (high-teens overall, US mid-single-digit) is a mid-teens compounder, not a multibagger trajectory. The Q1 US surge is launch-timing, not a new run-rate.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adds caution rather than changing conviction: ~44x trailing earnings at a 52-week high after a ~90%+ one-year move leaves little margin of safety. revisit_after_30d stays false (thesis is 'neither', so it is not in the multibagger-revisit pool).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2026-08-30T06:47:23.945Z</dcterms:created>
  <dcterms:modified xsi:type="dcterms:W3CDTF">2026-08-30T06:47:23.950Z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