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AksharChem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Beaten-down micro-cap dyes/pigments maker (Vinyl Sulphone, CPC Green) with a barely-profitable Q1 FY27 uptick and no community following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AksharChem (India) is a ~Rs 220 Cr micro-cap that manufactures and exports dye intermediates - it is a large exporter of Vinyl Sulphone and a domestic leader in CPC (Beta) Green pigment - and is adding Precipitated Silica capacity. The business has been in a multi-year down-cycle alongside the broader Gujarat dye-intermediate cluster (Kiri, Bodal, Bhageria). Commissioned a small 2.4 MWp captive solar plant in Apr 2026.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218 Cr (micro-cap)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 avg)</w:t>
            </w:r>
          </w:p>
        </w:tc>
        <w:tc>
          <w:tcPr>
            <w:tcW w:type="dxa" w:w="5800"/>
          </w:tcPr>
          <w:p>
            <w:r>
              <w:t xml:space="preserve">-2.0% (negative)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~0-0.3% (effectively nil)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~8.6% CAGR over 5yr (poor); Q1 FY27 revenue +45% YoY off a very low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Debt/equity ~5% (low); low interest coverage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141.30 - 330.80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returns are weak-to-negative (3yr ROE -2%, ROCE near zero) on a commodity dye-intermediate business that has not recovered from the post-2018 down-cycle. Q1 FY27 (results 12 Aug 2026) showed revenue up ~45% YoY but net profit of only ~Rs 15 lakh - i.e. barely breakeven, not a demonstrated earnings inflection. Balance sheet carries little debt, so there is no going-concern issue, but there is also no evidence yet of a structural turn in realisations or margins.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trades in the lower half of a wide 52-week band (Rs 141-331).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80 posts (2017 to Aug 2026). The thread is effectively dormant: the substantive discussion (Dolly Khanna's entry, QIP dilution, the 2017-18 dye-cycle peak and subsequent collapse) is all from 2017. Only one post exists in the last two years - an Aug 2026 note from a non-trusted user asking whether the 'super Q1 FY27 results' are sustainable, with no answer. No trusted-user engagement, no active bull or bear thesis, no catalyst discussion.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None. No trusted-user posts in the recent window and no active thesis being argued either way.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action, no promoter-pledge or going-concern flag found. Small captive solar plant commissioned Apr 2026. Historical QIP dilution (2017) at Rs 776/share is well in the past.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Deep-cyclical dye-intermediate exposure (Vinyl Sulphone, CPC Green) that could re-rate hard if the Gujarat dye cycle turns and Chinese oversupply eases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low debt, so downside is bounded by working capital rather than solvency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+45% YoY hints at some volume recovery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3yr ROE negative, ROCE near zero - no demonstrated ability to earn its cost of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'growth' delivered only ~Rs 15 lakh of net profit - not a real earnings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5yr revenue CAGR only ~8.6% despite the low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community following and no identifiable near-term catalyst with credibility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price-taker in a segment structurally pressured by Chinese competition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218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- negative trailing returns, a cosmetic (near-zero-profit) Q1 uptick, and a dead thread with no catalyst credibility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quarter of low-base revenue growth with essentially no profit does not clear the bar for an 'unconfirmed inflection' - there is no margin or realisation evidence and no corroborating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quality gate fails outright: 3yr ROE -2%, ROCE ~0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or even active retail thesis to lean on; the VP thread has been dormant since 2017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only if a genuine multi-quarter profit recovery appears or the dye cycle visibly turns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2026-08-27T03:01:47.380Z</dcterms:created>
  <dcterms:modified xsi:type="dcterms:W3CDTF">2026-08-27T03:01:47.386Z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