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Apollo Pipes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PVC/CPVC/OPVC pipes maker under the wider 'Apollo' brand family — re-rated on merger/operating-leverage hope, but ROCE ~1% and 7–8 straight quarters of over-promising and under-delivering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Manufactures uPVC/cPVC/HDPE/OPVC pipes, fittings, taps and water tanks; ~1.36 lakh MT capacity with plans toward ~2x. Shares brand and distribution ideas with cousin company APL Apollo Tubes (same family, no cross-holding). Acquired 53.57% of Kisan Mouldings (KML) for North-India footprint.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2,793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 / 52-wk</w:t>
            </w:r>
          </w:p>
        </w:tc>
        <w:tc>
          <w:tcPr>
            <w:tcW w:type="dxa" w:w="5800"/>
          </w:tcPr>
          <w:p>
            <w:r>
              <w:t xml:space="preserve">~Rs 634 / Rs 252–670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~Rs 899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(TTM)</w:t>
            </w:r>
          </w:p>
        </w:tc>
        <w:tc>
          <w:tcPr>
            <w:tcW w:type="dxa" w:w="5800"/>
          </w:tcPr>
          <w:p>
            <w:r>
              <w:t xml:space="preserve">~Rs 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~1.2% / ~-0.9% (headline screener)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</w:t>
            </w:r>
          </w:p>
        </w:tc>
        <w:tc>
          <w:tcPr>
            <w:tcW w:type="dxa" w:w="5800"/>
          </w:tcPr>
          <w:p>
            <w:r>
              <w:t xml:space="preserve">~Rs 186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stock has more than doubled off its 52-week low on merger optionality and an operating-leverage thesis (low utilisation → margin recovery), but reported profitability has collapsed: TTM PAT ~Rs 5 Cr, ROCE ~1%. PVC pipes is a competitive commodity currently squeezed by resin-price volatility and inventory losses across the sector (peer Prince Pipes also weak). Community view: management has over-guided and under-delivered for 7–8 consecutive concalls.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pulled; stock trading near 52-week high despite weak earnings — a hope-driven re-rating.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~15 of ~183 posts (topic 6970), spanning 2021–Aug 2026. Early posts (2021–22) carried a credible 30%+ CAGR / operating-leverage thesis; the newest post (Suhail_Ansari, 08-Aug-2026): 'Very poor performance on all fronts, even compared to closest rival Prince Pipes… every quarter the management over-promised and under-delivered — last 7–8 conference calls.'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in the recent posts. No high-conviction calls; recent tone is disappointment.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 No red flags (KML acquisition consolidated; no SEBI action noted).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capacity utilisation + planned ~2x expansion → large operating-leverage upside if demand and margins normalise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OPVC is a genuine new premium segment; KML adds North-India reach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'Apollo' brand-family association and recurring talk of eventual consolidation with APL Apollo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TTM PAT ~Rs 5 Cr, ROCE ~1% — both trailing and current profitability are weak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7–8 consecutive quarters of guidance misses per community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 PVC economics; sector-wide resin/inventory pressure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near 52-week high on optionality, not delivery — poor risk/reward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2,793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Both trailing and recent earnings are weak with a long record of missed guidance — the merger/operating-leverage hope isn't a bankable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Fails the Step-3 filter: no red flag, but both the multi-year average and the most recent quarter are weak and the 'catalyst' is speculative optionality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consensus is explicit disappointment; peer Prince Pipes comparison is unfavourable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 only if a couple of quarters show real margin recovery from the operating-leverage thesis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2026-08-30T06:24:39.758Z</dcterms:created>
  <dcterms:modified xsi:type="dcterms:W3CDTF">2026-08-30T06:24:39.758Z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