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Atmastco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Odisha-based multidisciplinary heavy-engineering and fabrication company (mechanical equipment and specialised heavy structures for steel, power, railway, cement, infra) that also trades steel and is pushing into defence products - Rs 439 Cr mcap, ROCE ~22%, but Q1 FY27 revenue fell ~19% in a lumpy project business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Atmastco (incorporated 1994, recent IPO) designs, manufactures, supplies, erects and commissions high-precision mechanical equipment and specialised heavy structures for core industrial sectors, alongside a steel-trading arm and a growing defence line (a subsidiary received a DRDO certificate for a bullet-proof jacket). Sovrenn Daily News seed (2026-09-02); Sovrenn trigger: 2026-06-25 domestic order of Rs 57.33 Cr from L&amp;T-MHI Power Boilers for fabrication/supply of a Ceiling Girder (ICB Boiler Area, 4,368 MT), linked to Adani's Korba/Raigarh/Anuppur units. No dedicated ValuePickr thread - web/filings/news-only read.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439 Cr; ROE ~16.5%, ROCE ~21.6%; promoter ~66.1%, nil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290 Cr; 5-year revenue CAGR ~20% (vs industry ~3%)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(FY26)</w:t>
            </w:r>
          </w:p>
        </w:tc>
        <w:tc>
          <w:tcPr>
            <w:tcW w:type="dxa" w:w="5800"/>
          </w:tcPr>
          <w:p>
            <w:r>
              <w:t xml:space="preserve">PAT ~Rs 19.0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Sales ~Rs 42.7 Cr (-18.6% YoY); PAT Rs 1.42 Cr (+61% off a tiny Rs 0.88 Cr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Debt-to-equity ~0.6; debtor days improved 152 -&gt; 113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orders / dev</w:t>
            </w:r>
          </w:p>
        </w:tc>
        <w:tc>
          <w:tcPr>
            <w:tcW w:type="dxa" w:w="5800"/>
          </w:tcPr>
          <w:p>
            <w:r>
              <w:t xml:space="preserve">Rs 57.33 Cr L&amp;T-MHI Ceiling Girder order (Jun 2026); DRDO bullet-proof-jacket certificate at a subsidiary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Atmastco has a decent multi-year record for a fabrication shop - ~20% revenue CAGR, ROCE ~22%, improving working capital, no promoter pledge. The order from L&amp;T-MHI is meaningful against a ~Rs 290 Cr revenue base and the defence push adds optionality. But this is a lumpy, project-driven, competitive activity: Q1 FY27 revenue actually fell ~19% YoY and PAT of Rs 1.4 Cr is a rounding error, so the quarter offers no confirmation of an inflection. There is no disclosed consolidated order book to underwrite forward growth, and the steel-trading component dilutes the quality of the reported numbers.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heavy engineering / fabrication into power, steel, infra + a defence adjacency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tier-2/3 fabricator and equipment supplier to EPC majors (L&amp;T-MHI) and core-sector clients; plus steel trading and nascent defence products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held - competitive fabrication capacity; defence certification (DRDO) is the attempt at a scarcer node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Isgec Heavy Engineering, Thejo Engineering, TD Power Systems, Titagarh Rail Systems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Heavy fabrication is a cyclical, order-driven, low-moat layer that depends on client capex cycles; durable economics would need the defence line to scale and carry certification-based pricing.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Recent SME/mainboard listing; thin coverage.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thread. Web/filings/news only: Q1 FY27 result (sales -18.6% to Rs 42.7 Cr, PAT Rs 1.42 Cr), FY26 PAT ~Rs 19 Cr, the Rs 57 Cr L&amp;T-MHI order, and the DRDO bullet-proof-jacket certification at a subsidiary.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Promoter ~66.1% with nil pledge. Subsidiary received a DRDO certificate for a bullet-proof jacket.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~20% 5-year revenue CAGR with ROCE ~22% and improving debtor days - respectable for a fabrication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57 Cr L&amp;T-MHI Ceiling Girder order is large versus a ~Rs 290 Cr revenue base; ties into thermal-power capex (Adani units)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Defence line building (DRDO bullet-proof-jacket certificate) - optionality into a higher-margin adjacency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promoter holding (~66%, nil pledge)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Lumpy, project-driven heavy fabrication - Q1 FY27 revenue fell ~19% YoY, offering no confirmation of an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disclosed consolidated order book to underwrite forward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Steel-trading component dilutes reported margins and return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Fiercely competitive, low-moat activity; execution and receivables risk on large project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listing, thin liquidity, no forum/analyst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439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Respectable fabrication track record (~20% CAGR, ROCE ~22%) and a chunky L&amp;T-MHI order, but a lumpy project business with a ~19% revenue decline in Q1 FY27 and no disclosed order book - thesis_fit neither,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the trigger (Rs 57 Cr L&amp;T-MHI order) is real and sizeable vs revenue, but a single order in a lumpy business is not a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Trailing-vs-inflection applied: the multi-year average is decent, but the most recent quarter is a decline (revenue -18.6%), the catalyst is one order rather than a step-change, and there is no order-book disclosure - so this does not clear the bar for a 10x-in-2-3-years label -&gt; thesis_fit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~20% CAGR, ROCE ~22%, clean promoter holding and the defence optionality lift it above Low; lumpiness, the weak quarter, the steel-trading drag and no scrutiny cap it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Loose live-theme adjacency to priority-1 'Defence / aerospace manufacturing bottlenecks' via the bullet-proof-jacket line and to 'Forgings / castings / cap-good exporters' via heavy fabrication - not a clean match; value_chain block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false (conviction below Medium-High, thesis_fit neither)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2026-09-03T14:38:39.094Z</dcterms:created>
  <dcterms:modified xsi:type="dcterms:W3CDTF">2026-09-03T14:38:39.094Z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