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CG Power and Industrial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Excellent-quality electrical equipment maker, but already an Rs 1.36 lakh Cr mega-cap -- far too large for a 10x-in-2-3-years thesis regardless of quality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CG Power manufactures electrical equipment (transformers, motors, switchgear) and industrial systems. The company underwent a major governance crisis in 2019-2020 (an Avantha Group-era related-party fraud) before being restructured under new ownership led by the Murugappa Group (via Tube Investments), and has since executed a genuine operational turnaround.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1,36,592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27.01-28.15%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20.29-21.44% (3yr avg 30.2%)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Sector</w:t>
            </w:r>
          </w:p>
        </w:tc>
        <w:tc>
          <w:tcPr>
            <w:tcW w:type="dxa" w:w="5800"/>
          </w:tcPr>
          <w:p>
            <w:r>
              <w:t xml:space="preserve">Capital Goods - Electrical Equipment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17.1%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fundamentals are genuinely excellent by every conventional quality measure -- ROCE in the high-20s, ROE above 20%, and a near-debt-free balance sheet. But the company is already an Rs 1,36,592 Cr mega-cap, which is the disqualifying factor here: this thesis screens for 10x-in-2-3-years or 100x-in-10-years outcomes, and a company already this large would need to become one of the largest listed companies in India within the window to satisfy either bar.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on size alone despite excellent fundamentals.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-- CG Power is mentioned only within joinjp2003's own portfolio thread, and the size-driven filter made a deep dive unnecessary.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joinjp2003 (trusted, elevated-tier) made a repeat qualifying mention, per existing state.json sourcing -- an informational data point only, not treated as a conviction floor since trusted_conviction_floor_active is false for this entry.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The company's 2019-2020 governance crisis (an Avantha Group-era related-party fraud that led to a near-collapse and subsequent restructuring under new ownership) is well-documented history, not a current red flag -- the business has been rebuilt under the Murugappa Group's stewardship and current fundamentals reflect a genuine, executed turnaround. Not independently re-verified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excellent current fundamentals (ROCE high-20s, ROE 20%+, near-debt-free) reflecting a real, executed turnaround under new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credible ownership (Murugappa Group via Tube Investments) with a track record of governance discipline post-restructuring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holds a position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1,36,592 Cr market cap, this is already one of the larger listed companies in India -- a 10x from here is not a realistic base case within 2-3 years regardless of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governance crisis (2019-2020), while resolved, is a reminder that the company's past has included serious related-party fraud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1,36,592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fundamentals and a genuine turnaround story, but already far too large for this screen's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metrics (ROCE, ROE, debt profile) are among the best seen in this batch, reflecting a real, executed turnaround under credible new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mega-cap size (Rs 1,36,592 Cr) alone disqualifies it from a 10x-in-2-3-years framework -- this is a case where quality does not overcome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purely on size; the trusted mention and historical governance episode are both noted as context only, not decision-driving factors given the size disqualification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2026-08-23T07:04:36.266Z</dcterms:created>
  <dcterms:modified xsi:type="dcterms:W3CDTF">2026-08-23T07:04:36.267Z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