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Cohance Lifesciences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CRAMS/CDMO pharma arm (ex-Suven) hit by a weak quarter and a very high promoter pledge -- speculative turnaround only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94.6% of promoter holding pledged -- an extreme figure signaling real promoter-level financial stress, compounded by a loss-making, revenue-declining quarter with no concrete catalyst identified.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Cohance Lifesciences (formerly Suven Pharmaceuticals) is the demerged CRAMS/CDMO pharma arm of Suven Life Sciences, offering contract research and manufacturing services.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17,714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13.36%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10.93% (10.7% over last 3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results</w:t>
            </w:r>
          </w:p>
        </w:tc>
        <w:tc>
          <w:tcPr>
            <w:tcW w:type="dxa" w:w="5800"/>
          </w:tcPr>
          <w:p>
            <w:r>
              <w:t xml:space="preserve">Loss of Rs 24.1 Cr, revenue down 23.1%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pledge</w:t>
            </w:r>
          </w:p>
        </w:tc>
        <w:tc>
          <w:tcPr>
            <w:tcW w:type="dxa" w:w="5800"/>
          </w:tcPr>
          <w:p>
            <w:r>
              <w:t xml:space="preserve">94.6% of promoter holding pledged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267.85 - 1,246.85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very wide 52-week range (high nearly 5x the low) reflects genuine volatility and uncertainty. The headline red flag is a 94.6% promoter pledge -- an extremely high figure suggesting real financial stress at the promoter level -- combined with a weak, loss-making Q1 and a sharp revenue decline. This clears the bar for HIGH CAUTION treatment.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498 posts (single batch, no escalation given the HIGH CAUTION-level fundamentals). Recent posts (Jun-Aug 2026) center on confusion over a high trailing P/E (~80x) despite subdued earnings, and speculation that low float is amplifying price swings.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Adithya_G (Jun 2026) questioned why the market assigns a P/E of 80 given the earnings picture. Garuna and Cshar (both Aug 2026) offered turnaround framing -- earnings have been temporarily subdued, and 'the market knows something better' given horrible results were absorbed without a bigger selloff, though low float was flagged as a reason price moves could be misleading in either direction. antson_m posted an AI-generated technical analysis (Aug 2026) without a clear directional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-- the 94.6% promoter pledge figure came from the fundamentals search and was not cross-verified via BSE filings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CRAMS/CDMO business with real revenue scale (~Rs 2,142 Cr) and a demerger structure the market may still be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speculation that current weak results are temporary/cyclical, with some suggesting a Q3/Q4 recovery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94.6% of promoter holding pledged is an extreme figure signaling real promoter-level financial stress -- a serious governance/stability concern regardless of underlying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results showed an actual loss (Rs 24.1 Cr) and a 23.1% revenue decline, not just margin compression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float amplifies volatility, making price action an unreliable signal of fundamental improvement either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clear, specific catalyst identified in the thread for a near-term turnaround -- discussion is speculative ('market knows something') rather than evidence-based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17,714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CAUTION: extreme promoter pledge plus a loss-making quarter, with no concrete turnaround catalyst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94.6% promoter pledge is close to the practical ceiling and is exactly the kind of promoter-holding-collapse-adjacent signal this screen treats as a serious caution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Combined with an actual quarterly loss and revenue decline (not just weak growth), and only speculative rather than evidenced community optimism about a turnaround, conviction cannot be supported at this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Proceeded to a thread read per the HIGH CAUTION override rule, but the thread itself did not surface a countervailing catalyst strong enough to justify a positive thesis_fit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2026-08-25T03:18:00.169Z</dcterms:created>
  <dcterms:modified xsi:type="dcterms:W3CDTF">2026-08-25T03:18:00.170Z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