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Dhabriya Polywood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Jaipur maker + installer of uPVC/PVC profiles, windows and modular furniture (brand 'Polywood'), with a rising-margin fluted/soffit wall-panel line and improving ROCE — a clean, cheap small-cap compounder, but no 10x path at ~10% latest-quarter revenue growth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Dhabriya Polywood extrudes uPVC/PVC profiles under the 'Polywood' brand and makes uPVC windows and doors, modular furniture, and (newer, higher-margin) fluted and soffit wall panels; a facade-solutions line is planned in the next capex. It sells directly to builders — including luxury developers DLF, M3M and Emaar — and offers end-to-end solutions including installation, which lifts its margin profile versus panel-only peers. FY25 segment revenue: PVC profiles ~Rs 135 Cr, uPVC windows ~Rs 60 Cr, modular furniture ~Rs 40 Cr, with fluted/soffit panels ~Rs 40 Cr inside the profile segment. Extrusion capacity ~24,000 MTPA; windows ~13 lakh sq ft.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485 Cr (small-cap)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~22.3% / ~23.3%; ROCE improved from ~18.9% (FY24) to ~25.7% (FY26)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CAGR</w:t>
            </w:r>
          </w:p>
        </w:tc>
        <w:tc>
          <w:tcPr>
            <w:tcW w:type="dxa" w:w="5800"/>
          </w:tcPr>
          <w:p>
            <w:r>
              <w:t xml:space="preserve">~16.7% (well above the ~4% industry median)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Rs 68.3 Cr (+10% YoY); PAT Rs 8.86 Cr (+35% YoY); EBITDA margin expanded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 / capex</w:t>
            </w:r>
          </w:p>
        </w:tc>
        <w:tc>
          <w:tcPr>
            <w:tcW w:type="dxa" w:w="5800"/>
          </w:tcPr>
          <w:p>
            <w:r>
              <w:t xml:space="preserve">Order book Rs 200 Cr+; ~Rs 100 Cr capex approved (adds facade solutions)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</w:t>
            </w:r>
          </w:p>
        </w:tc>
        <w:tc>
          <w:tcPr>
            <w:tcW w:type="dxa" w:w="5800"/>
          </w:tcPr>
          <w:p>
            <w:r>
              <w:t xml:space="preserve">Borrowings reduced over the last few years; loans &amp; advances brought to nil (per thread)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Stock P/E</w:t>
            </w:r>
          </w:p>
        </w:tc>
        <w:tc>
          <w:tcPr>
            <w:tcW w:type="dxa" w:w="5800"/>
          </w:tcPr>
          <w:p>
            <w:r>
              <w:t xml:space="preserve">~14x trailing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Key holders</w:t>
            </w:r>
          </w:p>
        </w:tc>
        <w:tc>
          <w:tcPr>
            <w:tcW w:type="dxa" w:w="5800"/>
          </w:tcPr>
          <w:p>
            <w:r>
              <w:t xml:space="preserve">Ashish Kacholia and Mukul Agarwal have held stakes; Mukul Agarwal has been steadily trimming (after an ~8-9x gain)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genuinely good small-cap: 16%+ revenue CAGR, ROCE stepping up from ~19% to ~26% over two years, margins expanding on a richer mix (fluted/soffit panels, end-to-end installation) and a favourable PVC-resin price (~Rs 70-74/kg, possibly the cycle bottom, with anti-dumping duty on resin imports). Q1 FY27 PAT +35% on +10% revenue shows the operating leverage. The constraint on the thesis is scale and growth rate: at ~Rs 68 Cr quarterly revenue and ~10% latest-quarter topline growth, the honest multi-year return is ~2-3x, not 10x.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Building products / interior decor -- uPVC windows + fluted-soffit wall panels + modular furniture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integrated maker + installer of extruded uPVC/PVC profiles, windows/doors, modular furniture and decor panels (brand 'Polywood'); end-to-end install is the margin edge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none -- competes with Chinese profile imports; edge is domestic manufacturing at a lower price point + installation capability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Kaka Industries, Fenesta / DCM Shriram, Prince Pipes, Responsive Industries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Not a bottleneck holder. The differentiators are the domestic cost position versus importers (Vox, Pare) and the end-to-end (supply + install) model versus panel-only peers like Kaka.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pulled. Stock had corrected ~35% from its all-time high as of the 2024 thread discussion; has since re-rated with the margin improvement.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Thread of ~64 posts spanning 2018-2026. Early history carried a governance flag: dineshssairam (trusted, elevated) took then exited a tracking position in 2020, citing 'too many related-party transactions, especially on the balance sheet (debt)'. That concern was subsequently, at least partly, mitigated — dhruvrawani (2022) and others noted borrowings were reduced and loans &amp; advances taken to nil. The 2024-2026 tone is constructive: Mayank_Jham on the DLF/M3M/Emaar order pipeline and the fluted-panel trend; Nitya_Shah (9 love) reporting an analyst's plant visit that 'preferred Dhabriya over Kaka Industries' for its end-to-end model and higher margins; aditya.lathe's detailed Sept-2025 plant-visit notes on the higher-margin soffit-panel demand, resin-price tailwind, and the BIS-certification / potential anti-dumping-duty-on-profiles optionality; yash_bhalani (invested) on the new facade-solutions segment.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Mildly positive from non-trusted-but-thorough trackers (plant visits, order-book detail). The one elevated-tier voice on record, dineshssairam, was negative in 2020 on RPTs — a view that predates the debt reduction and has not been restated since. No current trusted high-conviction call either way.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2020-08-28 — dineshssairam</w:t>
      </w:r>
      <w:r>
        <w:rPr>
          <w:i/>
          <w:iCs/>
          <w:color w:val="666666"/>
          <w:sz w:val="18"/>
          <w:szCs w:val="18"/>
        </w:rPr>
        <w:t xml:space="preserve"> (Dhabriya Polywood - a history waiting to be written?)</w:t>
      </w:r>
      <w:r>
        <w:rPr>
          <w:sz w:val="20"/>
          <w:szCs w:val="20"/>
        </w:rPr>
        <w:br/>
        <w:t xml:space="preserve">: NEGATIVE (dated) -- exited a tracking position citing 'too many related-party transactions, especially on the balance sheet (debt)'; not restated since, and borrowings/advances have since been reduced per later posts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SEBI/fraud order, no going-concern issue. Historical related-party-transaction concern (2019-2020) largely mitigated by subsequent debt reduction; keep as a watch-item, not a red_flag_tier. Promoter has bought small quantities in the open market historically.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stepped up from ~19% to ~26% in two years; margins expanding on a richer mix (fluted/soffit panels, end-to-end installation) and low PVC-resin prices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 drivers: uPVC-window penetration vs wood/aluminium, the fluted/soffit wall-panel decor trend, real-estate completions, and import substitution (BIS certification, ADD on resin, hoped-for ADD on finished profiles)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 relationships with luxury builders (DLF, M3M, Emaar); order book Rs 200 Cr+; Rs 100 Cr capex adds a facade-solutions 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Cheap at ~14x trailing for a ~23% ROE, 16%-CAGR business with a clean, de-levered balance sheet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Sub-scale (~Rs 68 Cr quarterly revenue) and only ~10% latest-quarter topline growth — no credible 10x path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Competes with cheap Chinese profile imports and with Kaka Industries / Fenesta / aluminium systems; 'Polywood' brand recall is regional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Some margin tailwind is cyclical (resin price at a likely bottom; fluted-panel demand is partly a decor fad)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Historical RPT / promoter-entity concerns (dineshssairam, 2020) — mitigated but worth monitoring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Mukul Agarwal steadily reducing his stake; external lead is from an untrusted X handle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485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weak · valuation: yes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weak (uPVC-window penetration is structural but slow; fluted-panel demand partly a fad; +10% latest-quarter revenue). tam weak (Rs 485 Cr mcap, sub-scale, regional brand). moat weak (brand + install capability, but competes with imports and Kaka). valuation yes (~14x for ~23% ROE, de-levered, margins rising). Score 2.5; valuation-box exception available.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External-lead (tier 4.5) from an untrusted X handle. four_box score 2.5 with the valuation box 'yes', so the return-magnitude exception is technically available — but, consistent with how comparable cases were handled this cycle (Sunteck, Satia), the honest multi-year return here is ~2-3x, not 10x, at ~10% latest-quarter revenue growth off a ~Rs 270 Cr annual base. thesis_fit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Medium: this is a real quality small-cap — ROCE rising to ~26%, margins expanding on mix, cheap at ~14x, clean balance sheet, credible builder relationships and a sensible capex. It just isn't a multi-bagger candidate on the numbers, and the only elevated-tier signal on file (dineshssairam, 2020) was an RPT concern (since largely mitigated).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live-theme match (building products / interior decor is not in active_themes.json). value_chain seeded from the deep read (supply-side balanced). No red_flag_tier. revisit_after_30d false (thesis_fit neither). Re-check if revenue growth re-accelerates toward the 20%+ the order book and capex imply.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2026-09-04T08:19:18.757Z</dcterms:created>
  <dcterms:modified xsi:type="dcterms:W3CDTF">2026-09-04T08:19:18.757Z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