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Dishman Carbogen Amcis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Perennially underperforming CDMO with a Europe-heavy cost base, ~Rs 2,300 Cr debt, negative returns and a Q1 FY27 loss - a 'turnaround' the thread has waited a decade for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Persistent negative ROE/ROCE, Q1 FY27 net loss, net-debt/EBITDA ~6x with sub-1x interest coverage, and a March 2026 credit-rating downgrade with negative outlook; a board-approved Rs 1,000 Cr equity raise remains unexecuted.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Dishman Carbogen Amcis is a contract development and manufacturing (CDMO) company whose revenue is ~80% from high-cost European operations (Carbogen Amcis in Switzerland/France, plus a Netherlands vitamin-D business) and only ~10-15% from India (Bavla, Naroda) despite Indian and Chinese plants built a decade ago. It has ~25 manufacturing units against ~Rs 2,500-3,000 Cr of sales. Management has guided a Europe-India integration and a molecule pipeline (20 late-Phase-3 drugs, oncology-heavy) as the turnaround levers.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2,689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~-0.4% (negative)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~0.7% (3yr); has not exceeded ~5% since 2018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~9% CAGR over 5yr; Q4 FY26 revenue +19% (partly CHF/INR); Q1 FY27 revenue -4.3% YoY, EBITDA -57%, net loss ~Rs 58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~Rs 2,300 Cr; net-debt/EBITDA ~6x; EBIT/interest ~0.55x; India Ratings downgrade with negative outlook (Mar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128.50 - 321.95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picture is poor and the most recent quarter is worse, not better: Q1 FY27 delivered a net loss of ~Rs 58 Cr with EBITDA down 57%. Reported FY26 topline improvement is substantially a CHF/INR translation effect (INR depreciated ~20% vs CHF) rather than operational. Debt is the core problem - net-debt/EBITDA ~6x, interest coverage below 1x, a March 2026 credit downgrade with negative outlook, and a Rs 1,000 Cr equity raise approved but not consummated because 'the right valuation' is not available. India plants remain under-utilised more than two years after USFDA/EDQM revalidation.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is near the lower end of its 52-week band; long-term chart has been a decade-long underperformer.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123 posts (Sep 2024 to Aug 2026). The thread is dominated by a detailed, persistent bear case from user 'Aarti' (non-trusted): Europe-heavy cost structure that structurally caps margins, India/China plants that never ramped, FX-driven optical gains, a management with a multi-year record of 'two more years' guidance, and a credit downgrade validating the concerns. The bull side is carried mainly by trusted user manoopatil (elevated), who frames it as a re-rating option on ~Rs 3,000 Cr FY27 revenue at ~20% EBITDA and an oncology-heavy late-stage molecule pipeline (one leukaemia molecule with ~Rs 250 Cr Bavla-site potential, a Japanese co-investment breast-cancer molecule scaling CHF 20-40mn). austin and startupfundas hold with explicit time-stops. Prabhat_Mohanty and VALUE2017 (both trusted) are more neutral/questioning (e.g. promoters not on the concall).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Split, and skewed cautious. manoopatil (trusted, elevated) is the main bull, on a re-rating-optionality basis, not a demonstrated turn. Prabhat_Mohanty and VALUE2017 (trusted) are neutral-to-skeptical. The most detailed contributor ('Aarti') is a consistent, well-argued bear. No trusted user has expressed 'core holding' conviction.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2026-02-04 — manoopatil</w:t>
      </w:r>
      <w:r>
        <w:rPr>
          <w:i/>
          <w:iCs/>
          <w:color w:val="666666"/>
          <w:sz w:val="18"/>
          <w:szCs w:val="18"/>
        </w:rPr>
        <w:t xml:space="preserve"> (Dishman Carbogen Amcis)</w:t>
      </w:r>
      <w:r>
        <w:rPr>
          <w:sz w:val="20"/>
          <w:szCs w:val="20"/>
        </w:rPr>
        <w:br/>
        <w:t xml:space="preserve">: Re-rating optionality: ~Rs 3,000 Cr FY27 revenue at ~20% EBITDA vs ~Rs 3,400 Cr market cap; oncology-heavy late-stage pipeline (leukaemia molecule ~Rs 250 Cr Bavla potential, Japanese co-investment breast-cancer molecule). Framed as an option, not core conviction.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March 2026: India Ratings credit downgrade with a negative outlook, citing high debt and weak coverage. Rs 1,000 Cr equity-raise board approval outstanding and unexecuted. NCD issuance in early 2025 added gross debt. No SEBI action or going-concern qualification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CDMO capability (~550 scientists, ~10 USFDA-approved plants, Carbogen Amcis brand) trading at a low EBITDA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Late-stage molecule pipeline (20 in late Phase 3, oncology-heavy) with two named, sized commercial molecules beginning to contribute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major capex is done - incremental operating leverage as utilisation rises, if orders 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manoopatil (trusted) sees a re-rating case at ~Rs 3,000 Cr revenue / ~20% EBITDA vs ~Rs 3,400 Cr market cap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net loss of ~Rs 58 Cr; EBITDA -57% - the recent trend is deteriorating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2,300 Cr gross debt, net-debt/EBITDA ~6x, interest cover &lt;1x, March 2026 downgrade with negative outlook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~80% of revenue from high-cost Europe structurally caps margins vs India-centric CDMO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India/China plants under-utilised &gt;2 years after regulatory clearance - an order-generation / management-execution problem, not a compliance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FY26 growth is largely CHF/INR translation, and Swiss-franc debt in the India entity adds FX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decade-long record of unmet 'two more years' guidance; equity raise stuck for lack of valuation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2,689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under HIGH CAUTION - negative returns, a Q1 FY27 loss, ~6x net-debt/EBITDA and a fresh credit downgrade outweigh an oft-promised, never-delivered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recent-quarter trend is negative (loss-making, EBITDA -57%), so the small-cap 'recent inflection' exception does not apply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plus a March 2026 downgrade-with-negative-outlook and an unexecuted rescue equity raise put this in HIGH CAUTION territory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Trusted-user opinion is split and the bull case is explicitly framed as optionality, not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Reconsider only after two-plus consecutive quarters of genuine operational (not FX-driven) EBITDA growth and visible debt reduction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2026-08-27T03:01:47.542Z</dcterms:created>
  <dcterms:modified xsi:type="dcterms:W3CDTF">2026-08-27T03:01:47.543Z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