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Elantas Beck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High-quality ALTANA-group MNC in electrical-insulation resins and wire enamels - ~21%+ ROCE, near debt-free, 75% foreign promoter and a strong Q1 FY27 - but a ~Rs 9,300 Cr market cap at a rich multiple and a forum thread cold since 2020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Elantas Beck India, part of Germany's ALTANA AG (a EUR ~2bn specialty-chemicals group), makes electrical-insulation materials (impregnating resins, varnishes, wire enamels, casting/potting compounds - &gt;80% of revenue) used in motors, transformers, generators and increasingly EV powertrains, plus a smaller engineering &amp; electronic resins segment. Customers include ABB, Siemens, Bosch and Enercon.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9,200-9,360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~21% (some sources ~38%) / ~16%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~Rs 937 Cr revenue, ~Rs 178 Cr PAT; Q1 FY27 revenue +35% YoY to ~Rs 283 Cr, PAT ~Rs 71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</w:t>
            </w:r>
          </w:p>
        </w:tc>
        <w:tc>
          <w:tcPr>
            <w:tcW w:type="dxa" w:w="5800"/>
          </w:tcPr>
          <w:p>
            <w:r>
              <w:t xml:space="preserve">~19% PAT CAGR over 5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/ 52-wk</w:t>
            </w:r>
          </w:p>
        </w:tc>
        <w:tc>
          <w:tcPr>
            <w:tcW w:type="dxa" w:w="5800"/>
          </w:tcPr>
          <w:p>
            <w:r>
              <w:t xml:space="preserve">ALTANA ~75%; stock trades in the ~Rs 11,000-12,300 band (very high absolute price)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textbook quality MNC compounder: near debt-free, ROCE ~21%+, ~19% five-year PAT CAGR, 75% foreign parent, blue-chip customer list, and a strong Q1 FY27 (revenue +35%, healthy margin expansion). The issue is price and size, not quality: at ~Rs 9,300 Cr the stock trades at roughly 50x earnings, so the growth is largely paid for, and there is no realistic 10x math from here. The electrification / EV-insulation tailwind is real but incremental rather than transformational for a company this size.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low-float, high-priced MNC that tends to trade in a narrow band.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32-post thread created in 2017 with essentially no activity since 2020 - roughly five to six years dormant. Historical posts covered the ALTANA linkage, the two-segment structure (&gt;80% electrical insulation), 75% promoter holding, blue-chip clients (ABB/Siemens/Bosch/Enercon), strong R&amp;D, a plant-expansion green clearance and consistent EPS/sales growth. No trusted-user participation. Prior VP thread read stands; there is no recent sentiment to synthesise, so the assessment rests on the fresh fundamentals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recent. No trusted-user activity; thread dormant since 2020.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ALTANA AG (Germany) holds ~75%. Regular dividend payer; historical plant-expansion environmental clearance.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High-quality MNC: near debt-free, ROCE ~21%+, ~19% 5-yr PAT CAGR, disciplined ALTANA parent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Entrenched supplier of a mission-critical, spec-in consumable (electrical insulation) to ABB, Siemens, Bosch, Enercon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Electrification / EV-powertrain insulation demand is a durable multi-year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Q1 FY27 (revenue +35%, margin expansion) shows pricing and volume both working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9,300 Cr market cap at roughly 50x earnings - quality is fully priced, no 10x math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is steady-compounder (~15-20%), not the step-change the thesis screen needs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low free float and thin liquidity; MNC parent captures value via royalty/pricing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Forum thread dormant ~5-6 years - negligible independent tracking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9,300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 - an excellent business, but at ~Rs 9,300 Cr and ~50x earnings with ~15-20% growth there is no path to a 10x in 2-3 years or a 100x in 10 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Blue-chip ALTANA-group insulation compounder - quality is not in question, but size and valuation put it outside the 10x/100x screen; thesis_fit neither, conviction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First-time coverage. Fundamentals are strong on both a trailing (ROCE ~21%+, ~19% PAT CAGR, near debt-free) and recent (Q1 FY27 revenue +35%) basis.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screen fails on size/valuation: ~Rs 9,300 Cr at ~50x earnings with mid-teens-to-20% growth cannot produce a 10x/100x outcome on any reasonable assumption.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new forum activity since 2020; prior thread read stands. No trusted-user signal, no conviction floor.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tier. thesis_fit neither; conviction Medium (genuine quality, priced). Not flagged for 30-day revisit (thesis_fit neither).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2026-08-30T12:51:17.770Z</dcterms:created>
  <dcterms:modified xsi:type="dcterms:W3CDTF">2026-08-30T12:51:17.770Z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