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Eldeco Housing &amp;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Weak trailing returns but a real, trusted-tracked launch-driven inflection in an undersupplied Lucknow real-estate market -- unconfirmed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Eldeco Housing is a Lucknow-focused real-estate developer with a project pipeline aimed at capturing an undersupplied local housing market; management has guided FY26 as a major launch year.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8.92% / 5.6-7.07%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0.30 (almost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0.74% (5yr, weak) vs 22.3% recent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691 - 1,044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5yr revenue growth (0.74%) and ROCE/ROE (under 9%/7%) are weak on average, but the most recent FY26 print shows a real 22.3% revenue jump -- consistent with a launch-driven inflection rather than a trailing-average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58 posts (single batch, spanning 2017-Jan 2026, no escalation needed). harsh.beria93 (trusted) has tracked this stock with unusual consistency since 2022 -- concall notes across at least 8 quarters -- reporting pre-sales growing from 2.5 lakh sq.ft (FY21) to 7 lakh sq.ft (FY22), an undersupplied Lucknow market with 'less than 1 year supply,' and, as of the most recent post (Jan 2026), muted recent margins but explicit management guidance for a 'sharp improvement' in H2FY26 margins after a big FY26 launch year (Rs 400 Cr presales guidance, per Mar 2025 notes).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elevated) is the dominant voice in this thread, with 8+ concall-note posts since 2022 tracking the same launch-pipeline thesis consistently through to Jan 2026 -- the most sustained single-tracker coverage found in this batch.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2025-03-17 — harsh.beria93</w:t>
      </w:r>
      <w:r>
        <w:rPr>
          <w:i/>
          <w:iCs/>
          <w:color w:val="666666"/>
          <w:sz w:val="18"/>
          <w:szCs w:val="18"/>
        </w:rPr>
        <w:t xml:space="preserve"> (Eldeco Housing and Industries)</w:t>
      </w:r>
      <w:r>
        <w:rPr>
          <w:sz w:val="20"/>
          <w:szCs w:val="20"/>
        </w:rPr>
        <w:br/>
        <w:t xml:space="preserve">: FY26 expected to be a big launch year, with presales guidance of Rs 400 Cr; land aggregation finishing up.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2026-01-01 — harsh.beria93</w:t>
      </w:r>
      <w:r>
        <w:rPr>
          <w:i/>
          <w:iCs/>
          <w:color w:val="666666"/>
          <w:sz w:val="18"/>
          <w:szCs w:val="18"/>
        </w:rPr>
        <w:t xml:space="preserve"> (Eldeco Housing and Industries)</w:t>
      </w:r>
      <w:r>
        <w:rPr>
          <w:sz w:val="20"/>
          <w:szCs w:val="20"/>
        </w:rPr>
        <w:br/>
        <w:t xml:space="preserve">: Margins have been muted in recent quarters, but management guides for a sharp improvement in H2FY26.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A 2020 community post flagged rising royalty payouts to a privately-owned related entity (ELDECO Infra) as a minor governance watch-item; no update on this since.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recent-quarter inflection: FY26 revenue growth of 22.3% against a weak 0.74% 5yr trailing average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(D/E 0.30)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multi-year trusted-tracker coverage (harsh.beria93) corroborates an undersupplied Lucknow market and a specific FY26 launch-driven presales ramp (Rs 400 Cr guidance)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management guidance for H2FY26 margin improvement, tracked as recently as Jan 2026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ROCE/ROE (under 9%/7%) are weak -- the quality gate is not yet cleared, only guided to improve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margin-improvement and presales guidance are management projections, not yet realized in reported numbers as of the last tracked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Single-city (Lucknow) concentration; small free float / thin trading history noted by early posters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Minor, unresolved 2020-era related-party royalty-payout concern to a privately-owned promoter entity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trailing average, but a specific, trusted-tracked launch catalyst is exactly the recent-inflection pattern this thesis looks for --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project's own rule for small-caps, a weak multi-year average should not hide a real recent-quarter inflection when a credible, specific catalyst exists -- here that catalyst is a management-guided FY26 launch year with Rs 400 Cr presales and H2FY26 margin recovery, corroborated by a trusted tracker across multiple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Low because the margin recovery is still guidance, not yet delivered in reported numbers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2026-08-23T15:14:48.038Z</dcterms:created>
  <dcterms:modified xsi:type="dcterms:W3CDTF">2026-08-23T15:14:48.039Z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