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Garden Reach Shipbuilders &amp; Engineers Ltd (GRSE)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 defence PSU shipyard with 43% ROCE and a diversifying order book — but already crossed into large-cap territory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GRSE is a Kolkata-based defence PSU shipyard supplying the Indian Navy and Coast Guard, with a growing non-defence shipbuilding order share (25% of order book now, up from 2% five years ago). Recent execution highlights include anti-submarine shallow watercraft (4 of 8 delivered ahead of schedule) and P17 Alpha frigates (2 of 3 delivered ahead of schedule).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29,814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31.8% / 43.0%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(latest FY)</w:t>
            </w:r>
          </w:p>
        </w:tc>
        <w:tc>
          <w:tcPr>
            <w:tcW w:type="dxa" w:w="5800"/>
          </w:tcPr>
          <w:p>
            <w:r>
              <w:t xml:space="preserve">Rs 7,002 Cr (3-yr revenue CAGR ~40%)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Profit</w:t>
            </w:r>
          </w:p>
        </w:tc>
        <w:tc>
          <w:tcPr>
            <w:tcW w:type="dxa" w:w="5800"/>
          </w:tcPr>
          <w:p>
            <w:r>
              <w:t xml:space="preserve">Rs 748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1,964 - 3,339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Exceptional capital efficiency (43% ROCE, 31.8% ROE) and a genuine ~40% 3-year revenue CAGR, on a debt-free balance sheet — as strong a fundamentals profile as any stock in this batch. The catch is size: at ~Rs 29,814 Cr market cap the stock has already 'cleared the large-cap threshold' per one financial-media report from Aug 2026.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pass; 52-week range Rs 1,964-3,339, near the high end as of the last thread update (Aug 2026).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Very small, new thread (5 posts, opened May 2026) but with a well-researched opening post and active, invested trusted-adjacent posters. No controversy or debate — purely a growing-conviction, execution-tracking thread so far.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kbpanara (invested, 'adding time to time') and vivek_17 ('Invested and tracking closely') both post as invested trackers rather than skeptics; no bear case surfaced yet in the thread.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 — Vivek_6954</w:t>
      </w:r>
      <w:r>
        <w:rPr>
          <w:i/>
          <w:iCs/>
          <w:color w:val="666666"/>
          <w:sz w:val="18"/>
          <w:szCs w:val="18"/>
        </w:rPr>
        <w:t xml:space="preserve"> (Vivek Gautam Portfolio)</w:t>
      </w:r>
      <w:r>
        <w:rPr>
          <w:sz w:val="20"/>
          <w:szCs w:val="20"/>
        </w:rPr>
        <w:br/>
        <w:t xml:space="preserve">: "Recently added GRSE" (post #1222); "Booked good profits in GRSE... Rest holding on" (post #1223) — a trade-and-partial-profit-booking pattern rather than a top-holding conviction call. Source of this stock's trusted-thread queueing (high, not very-high, strength).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red-flag corporate actions found. As a defence PSU, order flow is government-driven and comes with typical PSU execution-timeline and single-customer-concentration considerations rather than solvency or governance red flags.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43% ROCE / 31.8% ROE on a debt-free balance sheet is an exceptional combination for a company this size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40% 3-year revenue CAGR reflects real order execution, not just re-rating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Diversifying order book (25% non-defence now vs 2% five years ago) reduces single-theme dependency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naval/Atmanirbharta shipbuilding push is a genuine, multi-year structural tailwind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29,814 Cr and already described as having crossed into large-cap territory, a 10x-in-2-3-years or 100x-in-10-years move is not mathematically plausible regardless of execution quality — this is the same size ceiling that applies to Force Motors and GRSE both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PSU order timing and government budget cycles introduce lumpiness that isn't fully visible yet in this very young 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Vivek_6954's post shows partial profit-booking rather than a sustained top-holding stance, a milder trusted signal than this batch's very-high cases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29,814 Cr, per Aug 2026 media coverage)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— genuinely excellent fundamentals, but market cap has already crossed into large-cap territory, ruling out the extreme-return math this project screens for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Best-in-batch fundamentals, but too large already for this project's 10x/100x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43% ROCE and 40% revenue CAGR on a debt-free balance sheet would normally be a standout quality pick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at ~Rs 29,814 Cr, GRSE has already crossed into large-cap territory — the same size math that rules out Force Motors applies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trusted mention (Vivek_6954) shows trading/profit-booking behavior rather than sustained top-holding conviction, which is a 'high' not 'very-high' strength signal and carries no conviction floor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flagged for 30-day revisit given thesis_fit is 'neither' on size grounds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2026-08-22T13:27:51.027Z</dcterms:created>
  <dcterms:modified xsi:type="dcterms:W3CDTF">2026-08-22T13:27:51.028Z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