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Genus Power Infrastructures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Smart electricity metering play riding India's RDSS rollout, but terminal-value and JV-structure questions cap the upside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Genus Power manufactures and deploys smart electricity meters, largely on a BOOT (Build-Own-Operate-Transfer) model under India's RDSS (Revamped Distribution Sector Scheme). Order book stood at ~Rs 29,300 Cr as of mid-2025, giving multi-year revenue visibility. Operates part of its smart-metering business through a JV structure (with GIC) and recently demerged Genus Prime Infra.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9,345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(TTM)</w:t>
            </w:r>
          </w:p>
        </w:tc>
        <w:tc>
          <w:tcPr>
            <w:tcW w:type="dxa" w:w="5800"/>
          </w:tcPr>
          <w:p>
            <w:r>
              <w:t xml:space="preserve">29.00%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103.82%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22.2% median (10yr); FY26 guidance raised to Rs 4,500 Cr, FY27 guidance Rs 5,500-6,000 Cr, both at ~20% EBITDA 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210.7 - 430.1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Strong ROE (29%) and real revenue growth, but debt/equity above 100% is notable leverage. Order book of Rs 29,300 Cr provides 8-10 years of revenue visibility per management, with 55-60% expected to convert in the next 3-4 years. Stock had already run up ~7x between May 2023 and Aug 2024 before this analysis, so much of the known growth story may already be priced in (P/E ~36 per community discussion).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 — community discussion referenced a ~25% pullback from recent highs as of Oct 2025 despite no fundamental deterioration.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most recent 50 of 184 posts (single batch, no escalation) spanning June 2025 to Aug 2026. Sentiment evolved from growth-execution optimism (record Q2FY26 results, raised guidance) through governance/structure concerns (GIC JV partner selling stake via block deal) to recent noise about Genus Prime Infra demerger share-crediting delays (last ~15 posts, mostly logistics complaints, not thesis-relevant).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 posted in this thread. Notable substantive posts: Mridul (7 loves) cautioned the market will price peak-scenario multiples and then compress once realized, warning 'not much terminal value for this business in current form'; ankiur.jain83 (6 loves) estimated revenue could peak around Rs 7,000-8,000 Cr (~3x current) around FY27-29 based on 20-22% sustained market share; Kush_Smart (8 loves) flagged that the GIC JV 'beautiful model' avoids debt but 'shareholders only get a share' of the upside — a structural governance concern. Tushar_Gupta1 was the most active/highest-loved poster (32 loves across 5 posts) with consistently bullish concall-notes summaries.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— community noted a ~Rs 268 Cr block deal (~2.9% of equity) by GIC (JV partner, likely seller) and a separate stake purchase by Madhusudan Kela in mid-2026, a mixed insider-activity signal.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29,300 Cr order book gives 8-10 year revenue visibility; 55-60% converts in next 3-4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FY26/FY27 guidance raised twice through the thread (now Rs 4,500 Cr / Rs 5,500-6,000 Cr) with 20% EBITDA margins, and company expects to turn cash-flow positive by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RDSS smart-metering mandate has a 2028 sunset clause creating a hard near-term execution runway, and per one community estimate only ~50% of the addressable ~25 crore meters had been tendered as of mid-2025 — a large pipeline still exists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29% ROE reflects real, not cosmetic, profitability during the rollout phase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Debt/Equity over 100% is real leverage, not a debt-free growth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Explicit community concern about terminal value: once the RDSS rollout completes (~2028), there's limited stated replacement revenue (1-2% annual meter-replacement rate only)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BOOT/JV structure with GIC means the company captures rent-like, not full, economics — flagged directly by a well-received community post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already re-rated ~7x (May 2023-Aug 2024) before this analysis; much of the known order-book story may be priced in at ~36x P/E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GIC (JV partner) reportedly sold a ~2.9% equity stake via block deal — a governance/conviction signal worth monitoring, even if Kela's counter-purchase is a partial offset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Goa blacklisting controversy (contested by management, allegedly still listed per an RTI response) remains unresolved as of the most recent posts read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9,345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execution story already largely priced in, with a genuine terminal-value question past 2028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current fundamentals (29% ROE, guided revenue growth, large order book) but the stock's prior ~7x run and current order-book-driven guidance suggest the known growth is substantially reflected in price already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Community's own peak-revenue estimate (~Rs 7,000-8,000 Cr by FY27-29) implies only ~3x from current revenue, and terminal value beyond the RDSS rollout window is explicitly unresolved even among bullish posters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JV/BOOT structure and a JV-partner stake sale are real, if not disqualifying, caution flags on how much of the upside actually accrues to minority shareholders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2026-08-22T03:37:02.052Z</dcterms:created>
  <dcterms:modified xsi:type="dcterms:W3CDTF">2026-08-22T03:37:02.066Z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